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E2EF02" w14:textId="2718747C" w:rsidR="009B2FFB" w:rsidRDefault="009B2FFB" w:rsidP="00175951">
      <w:pPr>
        <w:contextualSpacing/>
        <w:jc w:val="center"/>
        <w:rPr>
          <w:rFonts w:ascii="Arial" w:hAnsi="Arial" w:cs="Arial"/>
          <w:b/>
          <w:color w:val="000000" w:themeColor="text1"/>
        </w:rPr>
      </w:pPr>
      <w:r>
        <w:rPr>
          <w:rFonts w:ascii="Arial" w:hAnsi="Arial" w:cs="Arial"/>
          <w:b/>
          <w:color w:val="000000" w:themeColor="text1"/>
        </w:rPr>
        <w:t>ATA Cheat Sheet</w:t>
      </w:r>
      <w:bookmarkStart w:id="0" w:name="_GoBack"/>
      <w:bookmarkEnd w:id="0"/>
    </w:p>
    <w:p w14:paraId="65F805C7" w14:textId="77777777" w:rsidR="009B2FFB" w:rsidRDefault="009B2FFB" w:rsidP="00175951">
      <w:pPr>
        <w:contextualSpacing/>
        <w:jc w:val="center"/>
        <w:rPr>
          <w:rFonts w:ascii="Arial" w:hAnsi="Arial" w:cs="Arial"/>
          <w:b/>
          <w:color w:val="000000" w:themeColor="text1"/>
        </w:rPr>
      </w:pPr>
    </w:p>
    <w:p w14:paraId="4498AB9D" w14:textId="77777777" w:rsidR="00175951" w:rsidRPr="006A731B" w:rsidRDefault="00175951" w:rsidP="00175951">
      <w:pPr>
        <w:contextualSpacing/>
        <w:jc w:val="center"/>
        <w:rPr>
          <w:rFonts w:ascii="Arial" w:hAnsi="Arial" w:cs="Arial"/>
          <w:b/>
          <w:color w:val="000000" w:themeColor="text1"/>
        </w:rPr>
      </w:pPr>
      <w:r w:rsidRPr="006A731B">
        <w:rPr>
          <w:rFonts w:ascii="Arial" w:hAnsi="Arial" w:cs="Arial"/>
          <w:b/>
          <w:color w:val="000000" w:themeColor="text1"/>
        </w:rPr>
        <w:t>Understanding Your Pay Stub</w:t>
      </w:r>
    </w:p>
    <w:p w14:paraId="2FFC7F33" w14:textId="77777777" w:rsidR="00175951" w:rsidRDefault="00175951" w:rsidP="00175951">
      <w:pPr>
        <w:contextualSpacing/>
        <w:rPr>
          <w:rFonts w:ascii="Arial" w:hAnsi="Arial" w:cs="Arial"/>
          <w:b/>
          <w:color w:val="4472C4" w:themeColor="accent1"/>
        </w:rPr>
      </w:pPr>
    </w:p>
    <w:p w14:paraId="55239ABB" w14:textId="103D4733" w:rsidR="00175951" w:rsidRDefault="00175951" w:rsidP="006A731B">
      <w:pPr>
        <w:ind w:firstLine="720"/>
        <w:contextualSpacing/>
        <w:jc w:val="both"/>
        <w:rPr>
          <w:rFonts w:cs="Arial"/>
          <w:sz w:val="21"/>
          <w:szCs w:val="21"/>
        </w:rPr>
      </w:pPr>
      <w:r>
        <w:rPr>
          <w:rFonts w:cs="Arial"/>
          <w:sz w:val="21"/>
          <w:szCs w:val="21"/>
        </w:rPr>
        <w:t>The top part of your pay stub is devoted to the various government deductions and ac</w:t>
      </w:r>
      <w:r w:rsidR="00A10814">
        <w:rPr>
          <w:rFonts w:cs="Arial"/>
          <w:sz w:val="21"/>
          <w:szCs w:val="21"/>
        </w:rPr>
        <w:t xml:space="preserve">cumulated totals for the year, </w:t>
      </w:r>
      <w:r>
        <w:rPr>
          <w:rFonts w:cs="Arial"/>
          <w:sz w:val="21"/>
          <w:szCs w:val="21"/>
        </w:rPr>
        <w:t>except for one thing, miscellaneous deductions.  The misc. deductions are actually listed in the second half of the stub, and they are typically deductions for things like your health coverage.  Here’s what the bottom half of the pay stub looks like</w:t>
      </w:r>
      <w:r w:rsidR="0075311C">
        <w:rPr>
          <w:rFonts w:cs="Arial"/>
          <w:sz w:val="21"/>
          <w:szCs w:val="21"/>
        </w:rPr>
        <w:t xml:space="preserve">.  In this </w:t>
      </w:r>
      <w:r w:rsidR="002452C8">
        <w:rPr>
          <w:rFonts w:cs="Arial"/>
          <w:sz w:val="21"/>
          <w:szCs w:val="21"/>
        </w:rPr>
        <w:t>version,</w:t>
      </w:r>
      <w:r w:rsidR="0075311C">
        <w:rPr>
          <w:rFonts w:cs="Arial"/>
          <w:sz w:val="21"/>
          <w:szCs w:val="21"/>
        </w:rPr>
        <w:t xml:space="preserve"> there are a number of different deductions for illustrative purposes.</w:t>
      </w:r>
      <w:r w:rsidR="002452C8">
        <w:rPr>
          <w:rFonts w:cs="Arial"/>
          <w:sz w:val="21"/>
          <w:szCs w:val="21"/>
        </w:rPr>
        <w:t xml:space="preserve">  </w:t>
      </w:r>
      <w:r w:rsidR="00A10814">
        <w:rPr>
          <w:rFonts w:cs="Arial"/>
          <w:sz w:val="21"/>
          <w:szCs w:val="21"/>
        </w:rPr>
        <w:t>This pay stub is from March 26</w:t>
      </w:r>
      <w:r w:rsidR="00A10814" w:rsidRPr="00001BE5">
        <w:rPr>
          <w:rFonts w:cs="Arial"/>
          <w:sz w:val="21"/>
          <w:szCs w:val="21"/>
          <w:vertAlign w:val="superscript"/>
        </w:rPr>
        <w:t>th</w:t>
      </w:r>
      <w:r w:rsidR="00A10814">
        <w:rPr>
          <w:rFonts w:cs="Arial"/>
          <w:sz w:val="21"/>
          <w:szCs w:val="21"/>
        </w:rPr>
        <w:t xml:space="preserve"> to April 8</w:t>
      </w:r>
      <w:r w:rsidR="00A10814" w:rsidRPr="00001BE5">
        <w:rPr>
          <w:rFonts w:cs="Arial"/>
          <w:sz w:val="21"/>
          <w:szCs w:val="21"/>
          <w:vertAlign w:val="superscript"/>
        </w:rPr>
        <w:t>th</w:t>
      </w:r>
      <w:r w:rsidR="00A10814">
        <w:rPr>
          <w:rFonts w:cs="Arial"/>
          <w:sz w:val="21"/>
          <w:szCs w:val="21"/>
        </w:rPr>
        <w:t>, the time period that refle</w:t>
      </w:r>
      <w:r w:rsidR="006A731B">
        <w:rPr>
          <w:rFonts w:cs="Arial"/>
          <w:sz w:val="21"/>
          <w:szCs w:val="21"/>
        </w:rPr>
        <w:t>cts the change in our pay scale on April 1</w:t>
      </w:r>
      <w:r w:rsidR="006A731B" w:rsidRPr="006A731B">
        <w:rPr>
          <w:rFonts w:cs="Arial"/>
          <w:sz w:val="21"/>
          <w:szCs w:val="21"/>
          <w:vertAlign w:val="superscript"/>
        </w:rPr>
        <w:t>st</w:t>
      </w:r>
      <w:r w:rsidR="006A731B">
        <w:rPr>
          <w:rFonts w:cs="Arial"/>
          <w:sz w:val="21"/>
          <w:szCs w:val="21"/>
        </w:rPr>
        <w:t>.</w:t>
      </w:r>
    </w:p>
    <w:p w14:paraId="51F3E926" w14:textId="77777777" w:rsidR="00175951" w:rsidRDefault="00175951" w:rsidP="00175951">
      <w:pPr>
        <w:contextualSpacing/>
        <w:rPr>
          <w:rFonts w:cs="Arial"/>
          <w:sz w:val="21"/>
          <w:szCs w:val="21"/>
        </w:rPr>
      </w:pPr>
    </w:p>
    <w:tbl>
      <w:tblPr>
        <w:tblStyle w:val="TableGrid"/>
        <w:tblW w:w="9069" w:type="dxa"/>
        <w:jc w:val="center"/>
        <w:tblLook w:val="04A0" w:firstRow="1" w:lastRow="0" w:firstColumn="1" w:lastColumn="0" w:noHBand="0" w:noVBand="1"/>
      </w:tblPr>
      <w:tblGrid>
        <w:gridCol w:w="953"/>
        <w:gridCol w:w="1130"/>
        <w:gridCol w:w="1130"/>
        <w:gridCol w:w="1102"/>
        <w:gridCol w:w="4754"/>
      </w:tblGrid>
      <w:tr w:rsidR="00175951" w14:paraId="76AE7D38" w14:textId="77777777" w:rsidTr="00234520">
        <w:trPr>
          <w:trHeight w:val="73"/>
          <w:jc w:val="center"/>
        </w:trPr>
        <w:tc>
          <w:tcPr>
            <w:tcW w:w="9069" w:type="dxa"/>
            <w:gridSpan w:val="5"/>
          </w:tcPr>
          <w:p w14:paraId="15444241" w14:textId="77777777" w:rsidR="00175951" w:rsidRPr="00234520" w:rsidRDefault="00175951" w:rsidP="0030356F">
            <w:pPr>
              <w:contextualSpacing/>
              <w:jc w:val="center"/>
              <w:rPr>
                <w:rFonts w:asciiTheme="minorHAnsi" w:hAnsiTheme="minorHAnsi" w:cs="Arial"/>
                <w:b/>
                <w:bCs/>
              </w:rPr>
            </w:pPr>
            <w:r w:rsidRPr="00234520">
              <w:rPr>
                <w:rFonts w:asciiTheme="minorHAnsi" w:hAnsiTheme="minorHAnsi" w:cs="Arial"/>
                <w:b/>
                <w:bCs/>
                <w:lang w:val="fr-CA"/>
              </w:rPr>
              <w:t xml:space="preserve">PAIEMENTS ET AUTRES DÉDUCTIONS – SALARY AND MISC. </w:t>
            </w:r>
            <w:r w:rsidRPr="00234520">
              <w:rPr>
                <w:rFonts w:asciiTheme="minorHAnsi" w:hAnsiTheme="minorHAnsi" w:cs="Arial"/>
                <w:b/>
                <w:bCs/>
              </w:rPr>
              <w:t>DEDUCTIONS</w:t>
            </w:r>
          </w:p>
        </w:tc>
      </w:tr>
      <w:tr w:rsidR="00234520" w14:paraId="4A6ED2DF" w14:textId="77777777" w:rsidTr="00234520">
        <w:trPr>
          <w:trHeight w:val="65"/>
          <w:jc w:val="center"/>
        </w:trPr>
        <w:tc>
          <w:tcPr>
            <w:tcW w:w="953" w:type="dxa"/>
          </w:tcPr>
          <w:p w14:paraId="1F06C3BC" w14:textId="77777777" w:rsidR="00175951" w:rsidRPr="00234520" w:rsidRDefault="00175951" w:rsidP="00234520">
            <w:pPr>
              <w:jc w:val="center"/>
              <w:rPr>
                <w:rFonts w:asciiTheme="minorHAnsi" w:hAnsiTheme="minorHAnsi" w:cs="Arial"/>
                <w:b/>
                <w:bCs/>
              </w:rPr>
            </w:pPr>
            <w:r w:rsidRPr="00234520">
              <w:rPr>
                <w:rFonts w:asciiTheme="minorHAnsi" w:hAnsiTheme="minorHAnsi" w:cs="Arial"/>
                <w:b/>
                <w:bCs/>
              </w:rPr>
              <w:t>Code</w:t>
            </w:r>
          </w:p>
        </w:tc>
        <w:tc>
          <w:tcPr>
            <w:tcW w:w="1130" w:type="dxa"/>
          </w:tcPr>
          <w:p w14:paraId="618FB679" w14:textId="77777777" w:rsidR="00175951" w:rsidRPr="00234520" w:rsidRDefault="00175951" w:rsidP="0030356F">
            <w:pPr>
              <w:jc w:val="center"/>
              <w:rPr>
                <w:rFonts w:asciiTheme="minorHAnsi" w:hAnsiTheme="minorHAnsi" w:cs="Arial"/>
                <w:b/>
                <w:bCs/>
              </w:rPr>
            </w:pPr>
            <w:proofErr w:type="spellStart"/>
            <w:r w:rsidRPr="00234520">
              <w:rPr>
                <w:rFonts w:asciiTheme="minorHAnsi" w:hAnsiTheme="minorHAnsi" w:cs="Arial"/>
                <w:b/>
                <w:bCs/>
              </w:rPr>
              <w:t>Unités</w:t>
            </w:r>
            <w:proofErr w:type="spellEnd"/>
            <w:r w:rsidRPr="00234520">
              <w:rPr>
                <w:rFonts w:asciiTheme="minorHAnsi" w:hAnsiTheme="minorHAnsi" w:cs="Arial"/>
                <w:b/>
                <w:bCs/>
              </w:rPr>
              <w:t xml:space="preserve"> - Units</w:t>
            </w:r>
          </w:p>
        </w:tc>
        <w:tc>
          <w:tcPr>
            <w:tcW w:w="1130" w:type="dxa"/>
          </w:tcPr>
          <w:p w14:paraId="61581C1E" w14:textId="77777777" w:rsidR="00175951" w:rsidRPr="00234520" w:rsidRDefault="00175951" w:rsidP="0030356F">
            <w:pPr>
              <w:jc w:val="center"/>
              <w:rPr>
                <w:rFonts w:asciiTheme="minorHAnsi" w:hAnsiTheme="minorHAnsi" w:cs="Arial"/>
                <w:b/>
                <w:bCs/>
              </w:rPr>
            </w:pPr>
            <w:proofErr w:type="spellStart"/>
            <w:r w:rsidRPr="00234520">
              <w:rPr>
                <w:rFonts w:asciiTheme="minorHAnsi" w:hAnsiTheme="minorHAnsi" w:cs="Arial"/>
                <w:b/>
                <w:bCs/>
              </w:rPr>
              <w:t>Taux</w:t>
            </w:r>
            <w:proofErr w:type="spellEnd"/>
            <w:r w:rsidRPr="00234520">
              <w:rPr>
                <w:rFonts w:asciiTheme="minorHAnsi" w:hAnsiTheme="minorHAnsi" w:cs="Arial"/>
                <w:b/>
                <w:bCs/>
              </w:rPr>
              <w:t>- Rate</w:t>
            </w:r>
          </w:p>
        </w:tc>
        <w:tc>
          <w:tcPr>
            <w:tcW w:w="1102" w:type="dxa"/>
          </w:tcPr>
          <w:p w14:paraId="0C3B94C7" w14:textId="77777777" w:rsidR="00175951" w:rsidRPr="00234520" w:rsidRDefault="00175951" w:rsidP="0030356F">
            <w:pPr>
              <w:jc w:val="center"/>
              <w:rPr>
                <w:rFonts w:asciiTheme="minorHAnsi" w:hAnsiTheme="minorHAnsi" w:cs="Arial"/>
                <w:b/>
                <w:bCs/>
              </w:rPr>
            </w:pPr>
            <w:proofErr w:type="spellStart"/>
            <w:r w:rsidRPr="00234520">
              <w:rPr>
                <w:rFonts w:asciiTheme="minorHAnsi" w:hAnsiTheme="minorHAnsi" w:cs="Arial"/>
                <w:b/>
                <w:bCs/>
              </w:rPr>
              <w:t>Montant</w:t>
            </w:r>
            <w:proofErr w:type="spellEnd"/>
            <w:r w:rsidRPr="00234520">
              <w:rPr>
                <w:rFonts w:asciiTheme="minorHAnsi" w:hAnsiTheme="minorHAnsi" w:cs="Arial"/>
                <w:b/>
                <w:bCs/>
              </w:rPr>
              <w:t xml:space="preserve"> – Amount</w:t>
            </w:r>
          </w:p>
        </w:tc>
        <w:tc>
          <w:tcPr>
            <w:tcW w:w="4754" w:type="dxa"/>
          </w:tcPr>
          <w:p w14:paraId="64C73CA8" w14:textId="77777777" w:rsidR="00175951" w:rsidRPr="00234520" w:rsidRDefault="00175951" w:rsidP="0030356F">
            <w:pPr>
              <w:contextualSpacing/>
              <w:jc w:val="center"/>
              <w:rPr>
                <w:rFonts w:asciiTheme="minorHAnsi" w:hAnsiTheme="minorHAnsi" w:cs="Arial"/>
                <w:b/>
                <w:bCs/>
              </w:rPr>
            </w:pPr>
            <w:r w:rsidRPr="00234520">
              <w:rPr>
                <w:rFonts w:asciiTheme="minorHAnsi" w:hAnsiTheme="minorHAnsi" w:cs="Arial"/>
                <w:b/>
                <w:bCs/>
              </w:rPr>
              <w:t>Description</w:t>
            </w:r>
          </w:p>
        </w:tc>
      </w:tr>
      <w:tr w:rsidR="00234520" w14:paraId="18367352" w14:textId="77777777" w:rsidTr="00234520">
        <w:trPr>
          <w:trHeight w:val="74"/>
          <w:jc w:val="center"/>
        </w:trPr>
        <w:tc>
          <w:tcPr>
            <w:tcW w:w="953" w:type="dxa"/>
          </w:tcPr>
          <w:p w14:paraId="189C86B0" w14:textId="77777777" w:rsidR="00175951" w:rsidRPr="00001BE5" w:rsidRDefault="00175951" w:rsidP="0030356F">
            <w:pPr>
              <w:rPr>
                <w:rFonts w:asciiTheme="minorHAnsi" w:hAnsiTheme="minorHAnsi"/>
              </w:rPr>
            </w:pPr>
            <w:r w:rsidRPr="00001BE5">
              <w:rPr>
                <w:rFonts w:asciiTheme="minorHAnsi" w:hAnsiTheme="minorHAnsi"/>
              </w:rPr>
              <w:t>101001</w:t>
            </w:r>
          </w:p>
          <w:p w14:paraId="47E7C0F7" w14:textId="77777777" w:rsidR="00175951" w:rsidRPr="00001BE5" w:rsidRDefault="00175951" w:rsidP="0030356F">
            <w:pPr>
              <w:rPr>
                <w:rFonts w:asciiTheme="minorHAnsi" w:hAnsiTheme="minorHAnsi"/>
              </w:rPr>
            </w:pPr>
          </w:p>
          <w:p w14:paraId="20E291F5" w14:textId="77777777" w:rsidR="00175951" w:rsidRPr="00001BE5" w:rsidRDefault="00175951" w:rsidP="0030356F">
            <w:pPr>
              <w:rPr>
                <w:rFonts w:asciiTheme="minorHAnsi" w:hAnsiTheme="minorHAnsi"/>
              </w:rPr>
            </w:pPr>
            <w:r w:rsidRPr="00001BE5">
              <w:rPr>
                <w:rFonts w:asciiTheme="minorHAnsi" w:hAnsiTheme="minorHAnsi"/>
              </w:rPr>
              <w:t>101001</w:t>
            </w:r>
          </w:p>
          <w:p w14:paraId="2F062FC2" w14:textId="77777777" w:rsidR="00175951" w:rsidRPr="00001BE5" w:rsidRDefault="00175951" w:rsidP="0030356F">
            <w:pPr>
              <w:rPr>
                <w:rFonts w:asciiTheme="minorHAnsi" w:hAnsiTheme="minorHAnsi"/>
              </w:rPr>
            </w:pPr>
          </w:p>
          <w:p w14:paraId="1B62F175" w14:textId="77777777" w:rsidR="00175951" w:rsidRPr="00001BE5" w:rsidRDefault="00175951" w:rsidP="0030356F">
            <w:pPr>
              <w:rPr>
                <w:rFonts w:asciiTheme="minorHAnsi" w:hAnsiTheme="minorHAnsi"/>
              </w:rPr>
            </w:pPr>
            <w:r w:rsidRPr="00001BE5">
              <w:rPr>
                <w:rFonts w:asciiTheme="minorHAnsi" w:hAnsiTheme="minorHAnsi"/>
              </w:rPr>
              <w:t>101001</w:t>
            </w:r>
          </w:p>
          <w:p w14:paraId="3DD5D006" w14:textId="77777777" w:rsidR="00175951" w:rsidRPr="00001BE5" w:rsidRDefault="00175951" w:rsidP="0030356F">
            <w:pPr>
              <w:rPr>
                <w:rFonts w:asciiTheme="minorHAnsi" w:hAnsiTheme="minorHAnsi"/>
              </w:rPr>
            </w:pPr>
          </w:p>
          <w:p w14:paraId="4E9A4AB3" w14:textId="77777777" w:rsidR="00175951" w:rsidRPr="00001BE5" w:rsidRDefault="00175951" w:rsidP="0030356F">
            <w:pPr>
              <w:rPr>
                <w:rFonts w:asciiTheme="minorHAnsi" w:hAnsiTheme="minorHAnsi"/>
              </w:rPr>
            </w:pPr>
          </w:p>
          <w:p w14:paraId="10308AAC" w14:textId="77777777" w:rsidR="00175951" w:rsidRPr="00001BE5" w:rsidRDefault="00175951" w:rsidP="0030356F">
            <w:pPr>
              <w:rPr>
                <w:rFonts w:asciiTheme="minorHAnsi" w:hAnsiTheme="minorHAnsi"/>
              </w:rPr>
            </w:pPr>
            <w:r w:rsidRPr="00001BE5">
              <w:rPr>
                <w:rFonts w:asciiTheme="minorHAnsi" w:hAnsiTheme="minorHAnsi"/>
              </w:rPr>
              <w:t>103532</w:t>
            </w:r>
          </w:p>
          <w:p w14:paraId="3144B390" w14:textId="77777777" w:rsidR="00175951" w:rsidRPr="00001BE5" w:rsidRDefault="00175951" w:rsidP="0030356F">
            <w:pPr>
              <w:rPr>
                <w:rFonts w:asciiTheme="minorHAnsi" w:hAnsiTheme="minorHAnsi"/>
              </w:rPr>
            </w:pPr>
            <w:r w:rsidRPr="00001BE5">
              <w:rPr>
                <w:rFonts w:asciiTheme="minorHAnsi" w:hAnsiTheme="minorHAnsi"/>
              </w:rPr>
              <w:t>103533</w:t>
            </w:r>
          </w:p>
          <w:p w14:paraId="33A9754D" w14:textId="77777777" w:rsidR="00175951" w:rsidRPr="00001BE5" w:rsidRDefault="00175951" w:rsidP="0030356F">
            <w:pPr>
              <w:rPr>
                <w:rFonts w:asciiTheme="minorHAnsi" w:hAnsiTheme="minorHAnsi"/>
              </w:rPr>
            </w:pPr>
            <w:r w:rsidRPr="00001BE5">
              <w:rPr>
                <w:rFonts w:asciiTheme="minorHAnsi" w:hAnsiTheme="minorHAnsi"/>
              </w:rPr>
              <w:t>103534</w:t>
            </w:r>
          </w:p>
          <w:p w14:paraId="0705EA96" w14:textId="77777777" w:rsidR="00175951" w:rsidRDefault="00175951" w:rsidP="0030356F">
            <w:pPr>
              <w:rPr>
                <w:rFonts w:asciiTheme="minorHAnsi" w:hAnsiTheme="minorHAnsi"/>
              </w:rPr>
            </w:pPr>
          </w:p>
          <w:p w14:paraId="09052748" w14:textId="77777777" w:rsidR="00175951" w:rsidRPr="00001BE5" w:rsidRDefault="00175951" w:rsidP="0030356F">
            <w:pPr>
              <w:rPr>
                <w:rFonts w:asciiTheme="minorHAnsi" w:hAnsiTheme="minorHAnsi"/>
              </w:rPr>
            </w:pPr>
            <w:r w:rsidRPr="00001BE5">
              <w:rPr>
                <w:rFonts w:asciiTheme="minorHAnsi" w:hAnsiTheme="minorHAnsi"/>
              </w:rPr>
              <w:t>302002</w:t>
            </w:r>
          </w:p>
          <w:p w14:paraId="25C09DC5" w14:textId="77777777" w:rsidR="00175951" w:rsidRPr="00001BE5" w:rsidRDefault="00175951" w:rsidP="0030356F">
            <w:pPr>
              <w:rPr>
                <w:rFonts w:asciiTheme="minorHAnsi" w:hAnsiTheme="minorHAnsi"/>
              </w:rPr>
            </w:pPr>
            <w:r w:rsidRPr="00001BE5">
              <w:rPr>
                <w:rFonts w:asciiTheme="minorHAnsi" w:hAnsiTheme="minorHAnsi"/>
              </w:rPr>
              <w:t>700401</w:t>
            </w:r>
          </w:p>
          <w:p w14:paraId="69715346" w14:textId="77777777" w:rsidR="00175951" w:rsidRPr="00001BE5" w:rsidRDefault="00175951" w:rsidP="0030356F">
            <w:pPr>
              <w:rPr>
                <w:rFonts w:asciiTheme="minorHAnsi" w:hAnsiTheme="minorHAnsi"/>
              </w:rPr>
            </w:pPr>
            <w:r w:rsidRPr="00001BE5">
              <w:rPr>
                <w:rFonts w:asciiTheme="minorHAnsi" w:hAnsiTheme="minorHAnsi"/>
              </w:rPr>
              <w:t>700411</w:t>
            </w:r>
          </w:p>
        </w:tc>
        <w:tc>
          <w:tcPr>
            <w:tcW w:w="1130" w:type="dxa"/>
          </w:tcPr>
          <w:p w14:paraId="3B9493EC" w14:textId="77777777" w:rsidR="00175951" w:rsidRPr="00001BE5" w:rsidRDefault="00175951" w:rsidP="0030356F">
            <w:pPr>
              <w:jc w:val="right"/>
              <w:rPr>
                <w:rFonts w:asciiTheme="minorHAnsi" w:hAnsiTheme="minorHAnsi"/>
              </w:rPr>
            </w:pPr>
            <w:r w:rsidRPr="00001BE5">
              <w:rPr>
                <w:rFonts w:asciiTheme="minorHAnsi" w:hAnsiTheme="minorHAnsi"/>
              </w:rPr>
              <w:t>5,000000</w:t>
            </w:r>
          </w:p>
          <w:p w14:paraId="4DFBA95D" w14:textId="77777777" w:rsidR="00175951" w:rsidRPr="00001BE5" w:rsidRDefault="00175951" w:rsidP="0030356F">
            <w:pPr>
              <w:rPr>
                <w:rFonts w:asciiTheme="minorHAnsi" w:hAnsiTheme="minorHAnsi"/>
              </w:rPr>
            </w:pPr>
          </w:p>
          <w:p w14:paraId="4A9D2C73" w14:textId="77777777" w:rsidR="00175951" w:rsidRPr="00001BE5" w:rsidRDefault="00175951" w:rsidP="0030356F">
            <w:pPr>
              <w:jc w:val="right"/>
              <w:rPr>
                <w:rFonts w:asciiTheme="minorHAnsi" w:hAnsiTheme="minorHAnsi"/>
              </w:rPr>
            </w:pPr>
            <w:r w:rsidRPr="00001BE5">
              <w:rPr>
                <w:rFonts w:asciiTheme="minorHAnsi" w:hAnsiTheme="minorHAnsi"/>
              </w:rPr>
              <w:t>5,000000</w:t>
            </w:r>
          </w:p>
          <w:p w14:paraId="0ABF258D" w14:textId="77777777" w:rsidR="00175951" w:rsidRPr="00001BE5" w:rsidRDefault="00175951" w:rsidP="0030356F">
            <w:pPr>
              <w:jc w:val="right"/>
              <w:rPr>
                <w:rFonts w:asciiTheme="minorHAnsi" w:hAnsiTheme="minorHAnsi"/>
              </w:rPr>
            </w:pPr>
          </w:p>
          <w:p w14:paraId="621049AB" w14:textId="77777777" w:rsidR="00175951" w:rsidRPr="00001BE5" w:rsidRDefault="00175951" w:rsidP="0030356F">
            <w:pPr>
              <w:jc w:val="right"/>
              <w:rPr>
                <w:rFonts w:asciiTheme="minorHAnsi" w:hAnsiTheme="minorHAnsi"/>
              </w:rPr>
            </w:pPr>
            <w:r w:rsidRPr="00001BE5">
              <w:rPr>
                <w:rFonts w:asciiTheme="minorHAnsi" w:hAnsiTheme="minorHAnsi"/>
              </w:rPr>
              <w:t>1.7500</w:t>
            </w:r>
          </w:p>
          <w:p w14:paraId="25E70ED9" w14:textId="77777777" w:rsidR="00175951" w:rsidRPr="00001BE5" w:rsidRDefault="00175951" w:rsidP="0030356F">
            <w:pPr>
              <w:jc w:val="right"/>
              <w:rPr>
                <w:rFonts w:asciiTheme="minorHAnsi" w:hAnsiTheme="minorHAnsi"/>
              </w:rPr>
            </w:pPr>
          </w:p>
          <w:p w14:paraId="2C3159A0" w14:textId="77777777" w:rsidR="00175951" w:rsidRPr="00001BE5" w:rsidRDefault="00175951" w:rsidP="0030356F">
            <w:pPr>
              <w:jc w:val="right"/>
              <w:rPr>
                <w:rFonts w:asciiTheme="minorHAnsi" w:hAnsiTheme="minorHAnsi"/>
              </w:rPr>
            </w:pPr>
          </w:p>
          <w:p w14:paraId="7C480AD7" w14:textId="77777777" w:rsidR="00175951" w:rsidRPr="00001BE5" w:rsidRDefault="00175951" w:rsidP="0030356F">
            <w:pPr>
              <w:jc w:val="right"/>
              <w:rPr>
                <w:rFonts w:asciiTheme="minorHAnsi" w:hAnsiTheme="minorHAnsi"/>
              </w:rPr>
            </w:pPr>
            <w:r w:rsidRPr="00001BE5">
              <w:rPr>
                <w:rFonts w:asciiTheme="minorHAnsi" w:hAnsiTheme="minorHAnsi"/>
              </w:rPr>
              <w:t>0,500000</w:t>
            </w:r>
          </w:p>
          <w:p w14:paraId="72D4D163" w14:textId="77777777" w:rsidR="00175951" w:rsidRPr="00001BE5" w:rsidRDefault="00175951" w:rsidP="0030356F">
            <w:pPr>
              <w:jc w:val="right"/>
              <w:rPr>
                <w:rFonts w:asciiTheme="minorHAnsi" w:hAnsiTheme="minorHAnsi"/>
              </w:rPr>
            </w:pPr>
            <w:r w:rsidRPr="00001BE5">
              <w:rPr>
                <w:rFonts w:asciiTheme="minorHAnsi" w:hAnsiTheme="minorHAnsi"/>
              </w:rPr>
              <w:t>0,500000</w:t>
            </w:r>
          </w:p>
          <w:p w14:paraId="6971C9C2" w14:textId="77777777" w:rsidR="00175951" w:rsidRPr="00001BE5" w:rsidRDefault="00175951" w:rsidP="0030356F">
            <w:pPr>
              <w:jc w:val="right"/>
              <w:rPr>
                <w:rFonts w:asciiTheme="minorHAnsi" w:hAnsiTheme="minorHAnsi"/>
              </w:rPr>
            </w:pPr>
            <w:r w:rsidRPr="00001BE5">
              <w:rPr>
                <w:rFonts w:asciiTheme="minorHAnsi" w:hAnsiTheme="minorHAnsi"/>
              </w:rPr>
              <w:t>0,750000</w:t>
            </w:r>
          </w:p>
          <w:p w14:paraId="4D560EFD" w14:textId="77777777" w:rsidR="00175951" w:rsidRPr="00001BE5" w:rsidRDefault="00175951" w:rsidP="0030356F">
            <w:pPr>
              <w:jc w:val="right"/>
              <w:rPr>
                <w:rFonts w:asciiTheme="minorHAnsi" w:hAnsiTheme="minorHAnsi"/>
              </w:rPr>
            </w:pPr>
          </w:p>
          <w:p w14:paraId="7989CEE2" w14:textId="77777777" w:rsidR="00175951" w:rsidRPr="00001BE5" w:rsidRDefault="00175951" w:rsidP="0030356F">
            <w:pPr>
              <w:jc w:val="right"/>
              <w:rPr>
                <w:rFonts w:asciiTheme="minorHAnsi" w:hAnsiTheme="minorHAnsi"/>
              </w:rPr>
            </w:pPr>
          </w:p>
          <w:p w14:paraId="36D29F2D" w14:textId="77777777" w:rsidR="00175951" w:rsidRPr="00001BE5" w:rsidRDefault="00175951" w:rsidP="0030356F">
            <w:pPr>
              <w:jc w:val="right"/>
              <w:rPr>
                <w:rFonts w:asciiTheme="minorHAnsi" w:hAnsiTheme="minorHAnsi"/>
              </w:rPr>
            </w:pPr>
          </w:p>
          <w:p w14:paraId="49314A8D" w14:textId="77777777" w:rsidR="00175951" w:rsidRPr="00001BE5" w:rsidRDefault="00175951" w:rsidP="0030356F">
            <w:pPr>
              <w:jc w:val="right"/>
              <w:rPr>
                <w:rFonts w:asciiTheme="minorHAnsi" w:hAnsiTheme="minorHAnsi"/>
              </w:rPr>
            </w:pPr>
          </w:p>
          <w:p w14:paraId="0305EED3" w14:textId="77777777" w:rsidR="00175951" w:rsidRPr="00001BE5" w:rsidRDefault="00175951" w:rsidP="0030356F">
            <w:pPr>
              <w:jc w:val="right"/>
              <w:rPr>
                <w:rFonts w:asciiTheme="minorHAnsi" w:hAnsiTheme="minorHAnsi"/>
              </w:rPr>
            </w:pPr>
          </w:p>
        </w:tc>
        <w:tc>
          <w:tcPr>
            <w:tcW w:w="1130" w:type="dxa"/>
          </w:tcPr>
          <w:p w14:paraId="15A7C1D6" w14:textId="77777777" w:rsidR="00175951" w:rsidRPr="00001BE5" w:rsidRDefault="00175951" w:rsidP="0030356F">
            <w:pPr>
              <w:jc w:val="right"/>
              <w:rPr>
                <w:rFonts w:asciiTheme="minorHAnsi" w:hAnsiTheme="minorHAnsi"/>
              </w:rPr>
            </w:pPr>
            <w:r w:rsidRPr="00001BE5">
              <w:rPr>
                <w:rFonts w:asciiTheme="minorHAnsi" w:hAnsiTheme="minorHAnsi"/>
              </w:rPr>
              <w:t>298,5885</w:t>
            </w:r>
          </w:p>
          <w:p w14:paraId="5FC3F686" w14:textId="77777777" w:rsidR="00175951" w:rsidRPr="00001BE5" w:rsidRDefault="00175951" w:rsidP="0030356F">
            <w:pPr>
              <w:rPr>
                <w:rFonts w:asciiTheme="minorHAnsi" w:hAnsiTheme="minorHAnsi"/>
              </w:rPr>
            </w:pPr>
          </w:p>
          <w:p w14:paraId="7BD563F8" w14:textId="77777777" w:rsidR="00175951" w:rsidRPr="00001BE5" w:rsidRDefault="00175951" w:rsidP="0030356F">
            <w:pPr>
              <w:jc w:val="right"/>
              <w:rPr>
                <w:rFonts w:asciiTheme="minorHAnsi" w:hAnsiTheme="minorHAnsi"/>
              </w:rPr>
            </w:pPr>
            <w:r w:rsidRPr="00001BE5">
              <w:rPr>
                <w:rFonts w:asciiTheme="minorHAnsi" w:hAnsiTheme="minorHAnsi"/>
              </w:rPr>
              <w:t>303,8154</w:t>
            </w:r>
          </w:p>
          <w:p w14:paraId="44691382" w14:textId="77777777" w:rsidR="00175951" w:rsidRPr="00001BE5" w:rsidRDefault="00175951" w:rsidP="0030356F">
            <w:pPr>
              <w:jc w:val="right"/>
              <w:rPr>
                <w:rFonts w:asciiTheme="minorHAnsi" w:hAnsiTheme="minorHAnsi"/>
              </w:rPr>
            </w:pPr>
          </w:p>
          <w:p w14:paraId="0E1E4A28" w14:textId="77777777" w:rsidR="00175951" w:rsidRPr="00001BE5" w:rsidRDefault="00175951" w:rsidP="0030356F">
            <w:pPr>
              <w:jc w:val="right"/>
              <w:rPr>
                <w:rFonts w:asciiTheme="minorHAnsi" w:hAnsiTheme="minorHAnsi"/>
              </w:rPr>
            </w:pPr>
            <w:r w:rsidRPr="00001BE5">
              <w:rPr>
                <w:rFonts w:asciiTheme="minorHAnsi" w:hAnsiTheme="minorHAnsi"/>
              </w:rPr>
              <w:t>388,1651</w:t>
            </w:r>
          </w:p>
          <w:p w14:paraId="3B0F9189" w14:textId="77777777" w:rsidR="00175951" w:rsidRPr="00001BE5" w:rsidRDefault="00175951" w:rsidP="0030356F">
            <w:pPr>
              <w:jc w:val="right"/>
              <w:rPr>
                <w:rFonts w:asciiTheme="minorHAnsi" w:hAnsiTheme="minorHAnsi"/>
              </w:rPr>
            </w:pPr>
          </w:p>
          <w:p w14:paraId="5F4F06AA" w14:textId="77777777" w:rsidR="00175951" w:rsidRPr="00001BE5" w:rsidRDefault="00175951" w:rsidP="0030356F">
            <w:pPr>
              <w:jc w:val="right"/>
              <w:rPr>
                <w:rFonts w:asciiTheme="minorHAnsi" w:hAnsiTheme="minorHAnsi"/>
              </w:rPr>
            </w:pPr>
          </w:p>
          <w:p w14:paraId="75BF960D" w14:textId="77777777" w:rsidR="00175951" w:rsidRPr="00001BE5" w:rsidRDefault="00175951" w:rsidP="0030356F">
            <w:pPr>
              <w:jc w:val="right"/>
              <w:rPr>
                <w:rFonts w:asciiTheme="minorHAnsi" w:hAnsiTheme="minorHAnsi"/>
              </w:rPr>
            </w:pPr>
            <w:r w:rsidRPr="00001BE5">
              <w:rPr>
                <w:rFonts w:asciiTheme="minorHAnsi" w:hAnsiTheme="minorHAnsi"/>
              </w:rPr>
              <w:t>388,1651</w:t>
            </w:r>
          </w:p>
          <w:p w14:paraId="51EC58F2" w14:textId="77777777" w:rsidR="00175951" w:rsidRPr="00001BE5" w:rsidRDefault="00175951" w:rsidP="0030356F">
            <w:pPr>
              <w:jc w:val="right"/>
              <w:rPr>
                <w:rFonts w:asciiTheme="minorHAnsi" w:hAnsiTheme="minorHAnsi"/>
              </w:rPr>
            </w:pPr>
            <w:r w:rsidRPr="00001BE5">
              <w:rPr>
                <w:rFonts w:asciiTheme="minorHAnsi" w:hAnsiTheme="minorHAnsi"/>
              </w:rPr>
              <w:t>388,1651</w:t>
            </w:r>
          </w:p>
          <w:p w14:paraId="731D2F3A" w14:textId="77777777" w:rsidR="00175951" w:rsidRPr="00001BE5" w:rsidRDefault="00175951" w:rsidP="0030356F">
            <w:pPr>
              <w:jc w:val="right"/>
              <w:rPr>
                <w:rFonts w:asciiTheme="minorHAnsi" w:hAnsiTheme="minorHAnsi"/>
              </w:rPr>
            </w:pPr>
            <w:r w:rsidRPr="00001BE5">
              <w:rPr>
                <w:rFonts w:asciiTheme="minorHAnsi" w:hAnsiTheme="minorHAnsi"/>
              </w:rPr>
              <w:t>388,1651</w:t>
            </w:r>
          </w:p>
        </w:tc>
        <w:tc>
          <w:tcPr>
            <w:tcW w:w="1102" w:type="dxa"/>
          </w:tcPr>
          <w:p w14:paraId="41A9B2D1" w14:textId="77777777" w:rsidR="00175951" w:rsidRPr="00001BE5" w:rsidRDefault="00175951" w:rsidP="0030356F">
            <w:pPr>
              <w:jc w:val="right"/>
              <w:rPr>
                <w:rFonts w:asciiTheme="minorHAnsi" w:hAnsiTheme="minorHAnsi"/>
              </w:rPr>
            </w:pPr>
            <w:r w:rsidRPr="00001BE5">
              <w:rPr>
                <w:rFonts w:asciiTheme="minorHAnsi" w:hAnsiTheme="minorHAnsi"/>
              </w:rPr>
              <w:t>1 492.94</w:t>
            </w:r>
          </w:p>
          <w:p w14:paraId="263DC163" w14:textId="77777777" w:rsidR="00175951" w:rsidRPr="00001BE5" w:rsidRDefault="00175951" w:rsidP="0030356F">
            <w:pPr>
              <w:jc w:val="right"/>
              <w:rPr>
                <w:rFonts w:asciiTheme="minorHAnsi" w:hAnsiTheme="minorHAnsi"/>
              </w:rPr>
            </w:pPr>
          </w:p>
          <w:p w14:paraId="2A30B50E" w14:textId="77777777" w:rsidR="00175951" w:rsidRPr="00001BE5" w:rsidRDefault="00175951" w:rsidP="0030356F">
            <w:pPr>
              <w:jc w:val="right"/>
              <w:rPr>
                <w:rFonts w:asciiTheme="minorHAnsi" w:hAnsiTheme="minorHAnsi"/>
              </w:rPr>
            </w:pPr>
            <w:r w:rsidRPr="00001BE5">
              <w:rPr>
                <w:rFonts w:asciiTheme="minorHAnsi" w:hAnsiTheme="minorHAnsi"/>
              </w:rPr>
              <w:t>1 519,08</w:t>
            </w:r>
          </w:p>
          <w:p w14:paraId="299E9581" w14:textId="77777777" w:rsidR="00175951" w:rsidRPr="00001BE5" w:rsidRDefault="00175951" w:rsidP="0030356F">
            <w:pPr>
              <w:jc w:val="right"/>
              <w:rPr>
                <w:rFonts w:asciiTheme="minorHAnsi" w:hAnsiTheme="minorHAnsi"/>
              </w:rPr>
            </w:pPr>
          </w:p>
          <w:p w14:paraId="43DA5147" w14:textId="77777777" w:rsidR="00175951" w:rsidRPr="00001BE5" w:rsidRDefault="00175951" w:rsidP="0030356F">
            <w:pPr>
              <w:jc w:val="right"/>
              <w:rPr>
                <w:rFonts w:asciiTheme="minorHAnsi" w:hAnsiTheme="minorHAnsi"/>
              </w:rPr>
            </w:pPr>
            <w:r w:rsidRPr="00001BE5">
              <w:rPr>
                <w:rFonts w:asciiTheme="minorHAnsi" w:hAnsiTheme="minorHAnsi"/>
              </w:rPr>
              <w:t>-679,28</w:t>
            </w:r>
          </w:p>
          <w:p w14:paraId="296CDB59" w14:textId="77777777" w:rsidR="00175951" w:rsidRPr="00001BE5" w:rsidRDefault="00175951" w:rsidP="0030356F">
            <w:pPr>
              <w:jc w:val="right"/>
              <w:rPr>
                <w:rFonts w:asciiTheme="minorHAnsi" w:hAnsiTheme="minorHAnsi"/>
              </w:rPr>
            </w:pPr>
          </w:p>
          <w:p w14:paraId="5027B4E8" w14:textId="77777777" w:rsidR="00175951" w:rsidRPr="00001BE5" w:rsidRDefault="00175951" w:rsidP="0030356F">
            <w:pPr>
              <w:jc w:val="right"/>
              <w:rPr>
                <w:rFonts w:asciiTheme="minorHAnsi" w:hAnsiTheme="minorHAnsi"/>
              </w:rPr>
            </w:pPr>
          </w:p>
          <w:p w14:paraId="1E53FE60" w14:textId="77777777" w:rsidR="00175951" w:rsidRPr="00001BE5" w:rsidRDefault="00175951" w:rsidP="0030356F">
            <w:pPr>
              <w:jc w:val="right"/>
              <w:rPr>
                <w:rFonts w:asciiTheme="minorHAnsi" w:hAnsiTheme="minorHAnsi"/>
              </w:rPr>
            </w:pPr>
            <w:r w:rsidRPr="00001BE5">
              <w:rPr>
                <w:rFonts w:asciiTheme="minorHAnsi" w:hAnsiTheme="minorHAnsi"/>
              </w:rPr>
              <w:t>194,08</w:t>
            </w:r>
          </w:p>
          <w:p w14:paraId="17527767" w14:textId="77777777" w:rsidR="00175951" w:rsidRPr="00001BE5" w:rsidRDefault="00175951" w:rsidP="0030356F">
            <w:pPr>
              <w:jc w:val="right"/>
              <w:rPr>
                <w:rFonts w:asciiTheme="minorHAnsi" w:hAnsiTheme="minorHAnsi"/>
              </w:rPr>
            </w:pPr>
            <w:r w:rsidRPr="00001BE5">
              <w:rPr>
                <w:rFonts w:asciiTheme="minorHAnsi" w:hAnsiTheme="minorHAnsi"/>
              </w:rPr>
              <w:t>194,08</w:t>
            </w:r>
          </w:p>
          <w:p w14:paraId="51BB6BAE" w14:textId="77777777" w:rsidR="00175951" w:rsidRPr="00001BE5" w:rsidRDefault="00175951" w:rsidP="0030356F">
            <w:pPr>
              <w:jc w:val="right"/>
              <w:rPr>
                <w:rFonts w:asciiTheme="minorHAnsi" w:hAnsiTheme="minorHAnsi"/>
              </w:rPr>
            </w:pPr>
            <w:r w:rsidRPr="00001BE5">
              <w:rPr>
                <w:rFonts w:asciiTheme="minorHAnsi" w:hAnsiTheme="minorHAnsi"/>
              </w:rPr>
              <w:t>291,12</w:t>
            </w:r>
          </w:p>
          <w:p w14:paraId="1E1ED412" w14:textId="77777777" w:rsidR="00175951" w:rsidRPr="00001BE5" w:rsidRDefault="00175951" w:rsidP="0030356F">
            <w:pPr>
              <w:jc w:val="right"/>
              <w:rPr>
                <w:rFonts w:asciiTheme="minorHAnsi" w:hAnsiTheme="minorHAnsi"/>
              </w:rPr>
            </w:pPr>
          </w:p>
          <w:p w14:paraId="1FBA728F" w14:textId="77777777" w:rsidR="00175951" w:rsidRPr="00001BE5" w:rsidRDefault="00175951" w:rsidP="0030356F">
            <w:pPr>
              <w:jc w:val="right"/>
              <w:rPr>
                <w:rFonts w:asciiTheme="minorHAnsi" w:hAnsiTheme="minorHAnsi"/>
              </w:rPr>
            </w:pPr>
            <w:r w:rsidRPr="00001BE5">
              <w:rPr>
                <w:rFonts w:asciiTheme="minorHAnsi" w:hAnsiTheme="minorHAnsi"/>
              </w:rPr>
              <w:t>54,40</w:t>
            </w:r>
          </w:p>
          <w:p w14:paraId="4EC99E62" w14:textId="77777777" w:rsidR="00175951" w:rsidRPr="00001BE5" w:rsidRDefault="00175951" w:rsidP="0030356F">
            <w:pPr>
              <w:jc w:val="right"/>
              <w:rPr>
                <w:rFonts w:asciiTheme="minorHAnsi" w:hAnsiTheme="minorHAnsi"/>
              </w:rPr>
            </w:pPr>
            <w:r w:rsidRPr="00001BE5">
              <w:rPr>
                <w:rFonts w:asciiTheme="minorHAnsi" w:hAnsiTheme="minorHAnsi"/>
              </w:rPr>
              <w:t>24.76</w:t>
            </w:r>
          </w:p>
          <w:p w14:paraId="27CDE58D" w14:textId="77777777" w:rsidR="00175951" w:rsidRPr="00001BE5" w:rsidRDefault="00175951" w:rsidP="0030356F">
            <w:pPr>
              <w:jc w:val="right"/>
              <w:rPr>
                <w:rFonts w:asciiTheme="minorHAnsi" w:hAnsiTheme="minorHAnsi"/>
              </w:rPr>
            </w:pPr>
            <w:r w:rsidRPr="00001BE5">
              <w:rPr>
                <w:rFonts w:asciiTheme="minorHAnsi" w:hAnsiTheme="minorHAnsi"/>
              </w:rPr>
              <w:t>97,83</w:t>
            </w:r>
          </w:p>
        </w:tc>
        <w:tc>
          <w:tcPr>
            <w:tcW w:w="4754" w:type="dxa"/>
          </w:tcPr>
          <w:p w14:paraId="20EC24CC" w14:textId="77777777" w:rsidR="00175951" w:rsidRPr="00001BE5" w:rsidRDefault="00175951" w:rsidP="0030356F">
            <w:pPr>
              <w:contextualSpacing/>
              <w:rPr>
                <w:rFonts w:asciiTheme="minorHAnsi" w:hAnsiTheme="minorHAnsi" w:cs="Arial"/>
              </w:rPr>
            </w:pPr>
            <w:proofErr w:type="spellStart"/>
            <w:r w:rsidRPr="00001BE5">
              <w:rPr>
                <w:rFonts w:asciiTheme="minorHAnsi" w:hAnsiTheme="minorHAnsi"/>
              </w:rPr>
              <w:t>Frm</w:t>
            </w:r>
            <w:proofErr w:type="spellEnd"/>
            <w:r w:rsidRPr="00001BE5">
              <w:rPr>
                <w:rFonts w:asciiTheme="minorHAnsi" w:hAnsiTheme="minorHAnsi"/>
              </w:rPr>
              <w:t xml:space="preserve"> </w:t>
            </w:r>
            <w:proofErr w:type="spellStart"/>
            <w:r w:rsidRPr="00001BE5">
              <w:rPr>
                <w:rFonts w:asciiTheme="minorHAnsi" w:hAnsiTheme="minorHAnsi"/>
              </w:rPr>
              <w:t>g</w:t>
            </w:r>
            <w:r w:rsidRPr="00001BE5">
              <w:rPr>
                <w:rFonts w:asciiTheme="minorHAnsi" w:hAnsiTheme="minorHAnsi" w:cs="Arial"/>
              </w:rPr>
              <w:t>én</w:t>
            </w:r>
            <w:proofErr w:type="spellEnd"/>
            <w:r w:rsidRPr="00001BE5">
              <w:rPr>
                <w:rFonts w:asciiTheme="minorHAnsi" w:hAnsiTheme="minorHAnsi" w:cs="Arial"/>
              </w:rPr>
              <w:t xml:space="preserve"> </w:t>
            </w:r>
            <w:proofErr w:type="spellStart"/>
            <w:r w:rsidRPr="00001BE5">
              <w:rPr>
                <w:rFonts w:asciiTheme="minorHAnsi" w:hAnsiTheme="minorHAnsi" w:cs="Arial"/>
              </w:rPr>
              <w:t>Angl</w:t>
            </w:r>
            <w:proofErr w:type="spellEnd"/>
            <w:r w:rsidRPr="00001BE5">
              <w:rPr>
                <w:rFonts w:asciiTheme="minorHAnsi" w:hAnsiTheme="minorHAnsi" w:cs="Arial"/>
              </w:rPr>
              <w:t xml:space="preserve"> </w:t>
            </w:r>
            <w:proofErr w:type="spellStart"/>
            <w:r w:rsidRPr="00001BE5">
              <w:rPr>
                <w:rFonts w:asciiTheme="minorHAnsi" w:hAnsiTheme="minorHAnsi" w:cs="Arial"/>
              </w:rPr>
              <w:t>Secondaire</w:t>
            </w:r>
            <w:proofErr w:type="spellEnd"/>
            <w:r w:rsidRPr="00001BE5">
              <w:rPr>
                <w:rFonts w:asciiTheme="minorHAnsi" w:hAnsiTheme="minorHAnsi" w:cs="Arial"/>
              </w:rPr>
              <w:t xml:space="preserve">   388.17$ (1/200)</w:t>
            </w:r>
          </w:p>
          <w:p w14:paraId="1E4C6008" w14:textId="77777777" w:rsidR="00175951" w:rsidRPr="00001BE5" w:rsidRDefault="00175951" w:rsidP="0030356F">
            <w:pPr>
              <w:contextualSpacing/>
              <w:rPr>
                <w:rFonts w:asciiTheme="minorHAnsi" w:hAnsiTheme="minorHAnsi"/>
              </w:rPr>
            </w:pPr>
            <w:r w:rsidRPr="00001BE5">
              <w:rPr>
                <w:rFonts w:asciiTheme="minorHAnsi" w:hAnsiTheme="minorHAnsi"/>
              </w:rPr>
              <w:t>2017-03-26 to 2017-03-31</w:t>
            </w:r>
          </w:p>
          <w:p w14:paraId="730CD60A" w14:textId="77777777" w:rsidR="00175951" w:rsidRPr="00001BE5" w:rsidRDefault="00175951" w:rsidP="0030356F">
            <w:pPr>
              <w:contextualSpacing/>
              <w:rPr>
                <w:rFonts w:asciiTheme="minorHAnsi" w:hAnsiTheme="minorHAnsi" w:cs="Arial"/>
              </w:rPr>
            </w:pPr>
            <w:proofErr w:type="spellStart"/>
            <w:r w:rsidRPr="00001BE5">
              <w:rPr>
                <w:rFonts w:asciiTheme="minorHAnsi" w:hAnsiTheme="minorHAnsi"/>
              </w:rPr>
              <w:t>Frm</w:t>
            </w:r>
            <w:proofErr w:type="spellEnd"/>
            <w:r w:rsidRPr="00001BE5">
              <w:rPr>
                <w:rFonts w:asciiTheme="minorHAnsi" w:hAnsiTheme="minorHAnsi"/>
              </w:rPr>
              <w:t xml:space="preserve"> </w:t>
            </w:r>
            <w:proofErr w:type="spellStart"/>
            <w:r w:rsidRPr="00001BE5">
              <w:rPr>
                <w:rFonts w:asciiTheme="minorHAnsi" w:hAnsiTheme="minorHAnsi"/>
              </w:rPr>
              <w:t>g</w:t>
            </w:r>
            <w:r w:rsidRPr="00001BE5">
              <w:rPr>
                <w:rFonts w:asciiTheme="minorHAnsi" w:hAnsiTheme="minorHAnsi" w:cs="Arial"/>
              </w:rPr>
              <w:t>én</w:t>
            </w:r>
            <w:proofErr w:type="spellEnd"/>
            <w:r w:rsidRPr="00001BE5">
              <w:rPr>
                <w:rFonts w:asciiTheme="minorHAnsi" w:hAnsiTheme="minorHAnsi" w:cs="Arial"/>
              </w:rPr>
              <w:t xml:space="preserve"> </w:t>
            </w:r>
            <w:proofErr w:type="spellStart"/>
            <w:r w:rsidRPr="00001BE5">
              <w:rPr>
                <w:rFonts w:asciiTheme="minorHAnsi" w:hAnsiTheme="minorHAnsi" w:cs="Arial"/>
              </w:rPr>
              <w:t>Angl</w:t>
            </w:r>
            <w:proofErr w:type="spellEnd"/>
            <w:r w:rsidRPr="00001BE5">
              <w:rPr>
                <w:rFonts w:asciiTheme="minorHAnsi" w:hAnsiTheme="minorHAnsi" w:cs="Arial"/>
              </w:rPr>
              <w:t xml:space="preserve"> </w:t>
            </w:r>
            <w:proofErr w:type="spellStart"/>
            <w:r w:rsidRPr="00001BE5">
              <w:rPr>
                <w:rFonts w:asciiTheme="minorHAnsi" w:hAnsiTheme="minorHAnsi" w:cs="Arial"/>
              </w:rPr>
              <w:t>Secondaire</w:t>
            </w:r>
            <w:proofErr w:type="spellEnd"/>
            <w:r w:rsidRPr="00001BE5">
              <w:rPr>
                <w:rFonts w:asciiTheme="minorHAnsi" w:hAnsiTheme="minorHAnsi" w:cs="Arial"/>
              </w:rPr>
              <w:t xml:space="preserve"> 394.96$ (1/200)</w:t>
            </w:r>
          </w:p>
          <w:p w14:paraId="4E7C343E" w14:textId="77777777" w:rsidR="00175951" w:rsidRPr="00001BE5" w:rsidRDefault="00175951" w:rsidP="0030356F">
            <w:pPr>
              <w:contextualSpacing/>
              <w:rPr>
                <w:rFonts w:asciiTheme="minorHAnsi" w:hAnsiTheme="minorHAnsi" w:cs="Arial"/>
              </w:rPr>
            </w:pPr>
            <w:r w:rsidRPr="00001BE5">
              <w:rPr>
                <w:rFonts w:asciiTheme="minorHAnsi" w:hAnsiTheme="minorHAnsi" w:cs="Arial"/>
              </w:rPr>
              <w:t>2017-04-01 to 2017-04-08</w:t>
            </w:r>
          </w:p>
          <w:p w14:paraId="0DED1D0C" w14:textId="77777777" w:rsidR="00175951" w:rsidRPr="00001BE5" w:rsidRDefault="00175951" w:rsidP="0030356F">
            <w:pPr>
              <w:contextualSpacing/>
              <w:rPr>
                <w:rFonts w:asciiTheme="minorHAnsi" w:hAnsiTheme="minorHAnsi"/>
              </w:rPr>
            </w:pPr>
            <w:r w:rsidRPr="00001BE5">
              <w:rPr>
                <w:rFonts w:asciiTheme="minorHAnsi" w:hAnsiTheme="minorHAnsi"/>
              </w:rPr>
              <w:t>Basic Salary 388.17 (1/200)</w:t>
            </w:r>
          </w:p>
          <w:p w14:paraId="5C8005C3" w14:textId="77777777" w:rsidR="00175951" w:rsidRPr="00001BE5" w:rsidRDefault="00175951" w:rsidP="0030356F">
            <w:pPr>
              <w:contextualSpacing/>
              <w:rPr>
                <w:rFonts w:asciiTheme="minorHAnsi" w:hAnsiTheme="minorHAnsi"/>
              </w:rPr>
            </w:pPr>
            <w:r w:rsidRPr="00001BE5">
              <w:rPr>
                <w:rFonts w:asciiTheme="minorHAnsi" w:hAnsiTheme="minorHAnsi"/>
              </w:rPr>
              <w:t>2017-03-13, 2017-03-16, 2017-03-21</w:t>
            </w:r>
          </w:p>
          <w:p w14:paraId="3669F0B8" w14:textId="77777777" w:rsidR="00175951" w:rsidRPr="00001BE5" w:rsidRDefault="00175951" w:rsidP="0030356F">
            <w:pPr>
              <w:contextualSpacing/>
              <w:rPr>
                <w:rFonts w:asciiTheme="minorHAnsi" w:hAnsiTheme="minorHAnsi"/>
              </w:rPr>
            </w:pPr>
            <w:r w:rsidRPr="00001BE5">
              <w:rPr>
                <w:rFonts w:asciiTheme="minorHAnsi" w:hAnsiTheme="minorHAnsi"/>
              </w:rPr>
              <w:t>2017-03-23</w:t>
            </w:r>
          </w:p>
          <w:p w14:paraId="19448562" w14:textId="77777777" w:rsidR="00175951" w:rsidRPr="00001BE5" w:rsidRDefault="00175951" w:rsidP="0030356F">
            <w:pPr>
              <w:contextualSpacing/>
              <w:rPr>
                <w:rFonts w:asciiTheme="minorHAnsi" w:hAnsiTheme="minorHAnsi"/>
              </w:rPr>
            </w:pPr>
            <w:r w:rsidRPr="00001BE5">
              <w:rPr>
                <w:rFonts w:asciiTheme="minorHAnsi" w:hAnsiTheme="minorHAnsi"/>
              </w:rPr>
              <w:t>Personal Social Leave 2017-03-21</w:t>
            </w:r>
          </w:p>
          <w:p w14:paraId="74BDBF77" w14:textId="77777777" w:rsidR="00175951" w:rsidRPr="00001BE5" w:rsidRDefault="00175951" w:rsidP="0030356F">
            <w:pPr>
              <w:contextualSpacing/>
              <w:rPr>
                <w:rFonts w:asciiTheme="minorHAnsi" w:hAnsiTheme="minorHAnsi"/>
              </w:rPr>
            </w:pPr>
            <w:r w:rsidRPr="00001BE5">
              <w:rPr>
                <w:rFonts w:asciiTheme="minorHAnsi" w:hAnsiTheme="minorHAnsi"/>
              </w:rPr>
              <w:t>Pedagogical Leave 2017-03-13</w:t>
            </w:r>
          </w:p>
          <w:p w14:paraId="2E672148" w14:textId="77777777" w:rsidR="00175951" w:rsidRPr="00001BE5" w:rsidRDefault="00175951" w:rsidP="0030356F">
            <w:pPr>
              <w:contextualSpacing/>
              <w:rPr>
                <w:rFonts w:asciiTheme="minorHAnsi" w:hAnsiTheme="minorHAnsi"/>
              </w:rPr>
            </w:pPr>
            <w:r w:rsidRPr="00001BE5">
              <w:rPr>
                <w:rFonts w:asciiTheme="minorHAnsi" w:hAnsiTheme="minorHAnsi"/>
              </w:rPr>
              <w:t>ATA/QPAT Union Leave 2017-03-16</w:t>
            </w:r>
          </w:p>
          <w:p w14:paraId="4574941C" w14:textId="77777777" w:rsidR="00175951" w:rsidRPr="00001BE5" w:rsidRDefault="00175951" w:rsidP="0030356F">
            <w:pPr>
              <w:contextualSpacing/>
              <w:rPr>
                <w:rFonts w:asciiTheme="minorHAnsi" w:hAnsiTheme="minorHAnsi"/>
              </w:rPr>
            </w:pPr>
            <w:r w:rsidRPr="00001BE5">
              <w:rPr>
                <w:rFonts w:asciiTheme="minorHAnsi" w:hAnsiTheme="minorHAnsi"/>
              </w:rPr>
              <w:t>2017-03-23</w:t>
            </w:r>
          </w:p>
          <w:p w14:paraId="2462BE8E" w14:textId="77777777" w:rsidR="00175951" w:rsidRPr="00001BE5" w:rsidRDefault="00175951" w:rsidP="0030356F">
            <w:pPr>
              <w:contextualSpacing/>
              <w:rPr>
                <w:rFonts w:asciiTheme="minorHAnsi" w:hAnsiTheme="minorHAnsi"/>
              </w:rPr>
            </w:pPr>
            <w:r w:rsidRPr="00001BE5">
              <w:rPr>
                <w:rFonts w:asciiTheme="minorHAnsi" w:hAnsiTheme="minorHAnsi"/>
              </w:rPr>
              <w:t>EXPENSE REIMBURSEMENT 2017-03-20</w:t>
            </w:r>
          </w:p>
          <w:p w14:paraId="7B3512E4" w14:textId="77777777" w:rsidR="00175951" w:rsidRPr="00001BE5" w:rsidRDefault="00175951" w:rsidP="0030356F">
            <w:pPr>
              <w:contextualSpacing/>
              <w:rPr>
                <w:rFonts w:asciiTheme="minorHAnsi" w:hAnsiTheme="minorHAnsi"/>
              </w:rPr>
            </w:pPr>
            <w:r w:rsidRPr="00001BE5">
              <w:rPr>
                <w:rFonts w:asciiTheme="minorHAnsi" w:hAnsiTheme="minorHAnsi"/>
              </w:rPr>
              <w:t xml:space="preserve">Life </w:t>
            </w:r>
            <w:proofErr w:type="spellStart"/>
            <w:r w:rsidRPr="00001BE5">
              <w:rPr>
                <w:rFonts w:asciiTheme="minorHAnsi" w:hAnsiTheme="minorHAnsi"/>
              </w:rPr>
              <w:t>Insura</w:t>
            </w:r>
            <w:proofErr w:type="spellEnd"/>
            <w:r w:rsidRPr="00001BE5">
              <w:rPr>
                <w:rFonts w:asciiTheme="minorHAnsi" w:hAnsiTheme="minorHAnsi"/>
              </w:rPr>
              <w:t xml:space="preserve"> &amp; </w:t>
            </w:r>
            <w:proofErr w:type="gramStart"/>
            <w:r w:rsidRPr="00001BE5">
              <w:rPr>
                <w:rFonts w:asciiTheme="minorHAnsi" w:hAnsiTheme="minorHAnsi"/>
              </w:rPr>
              <w:t>Long Term</w:t>
            </w:r>
            <w:proofErr w:type="gramEnd"/>
            <w:r w:rsidRPr="00001BE5">
              <w:rPr>
                <w:rFonts w:asciiTheme="minorHAnsi" w:hAnsiTheme="minorHAnsi"/>
              </w:rPr>
              <w:t xml:space="preserve"> D. </w:t>
            </w:r>
            <w:proofErr w:type="spellStart"/>
            <w:r w:rsidRPr="00001BE5">
              <w:rPr>
                <w:rFonts w:asciiTheme="minorHAnsi" w:hAnsiTheme="minorHAnsi"/>
              </w:rPr>
              <w:t>PremiumReg</w:t>
            </w:r>
            <w:proofErr w:type="spellEnd"/>
            <w:r w:rsidRPr="00001BE5">
              <w:rPr>
                <w:rFonts w:asciiTheme="minorHAnsi" w:hAnsiTheme="minorHAnsi"/>
              </w:rPr>
              <w:t>.</w:t>
            </w:r>
          </w:p>
          <w:p w14:paraId="3E22B5B5" w14:textId="77777777" w:rsidR="00175951" w:rsidRPr="00001BE5" w:rsidRDefault="00175951" w:rsidP="0030356F">
            <w:pPr>
              <w:contextualSpacing/>
              <w:rPr>
                <w:rFonts w:asciiTheme="minorHAnsi" w:hAnsiTheme="minorHAnsi"/>
              </w:rPr>
            </w:pPr>
            <w:r w:rsidRPr="00001BE5">
              <w:rPr>
                <w:rFonts w:asciiTheme="minorHAnsi" w:hAnsiTheme="minorHAnsi"/>
              </w:rPr>
              <w:t>Health Insurance Premium Reg.</w:t>
            </w:r>
          </w:p>
          <w:p w14:paraId="54A1A46A" w14:textId="77777777" w:rsidR="00175951" w:rsidRPr="00001BE5" w:rsidRDefault="00175951" w:rsidP="0030356F">
            <w:pPr>
              <w:contextualSpacing/>
              <w:rPr>
                <w:rFonts w:asciiTheme="minorHAnsi" w:hAnsiTheme="minorHAnsi"/>
              </w:rPr>
            </w:pPr>
          </w:p>
          <w:p w14:paraId="582D512B" w14:textId="77777777" w:rsidR="00175951" w:rsidRPr="00001BE5" w:rsidRDefault="00175951" w:rsidP="0030356F">
            <w:pPr>
              <w:contextualSpacing/>
              <w:rPr>
                <w:rFonts w:asciiTheme="minorHAnsi" w:hAnsiTheme="minorHAnsi"/>
              </w:rPr>
            </w:pPr>
            <w:r w:rsidRPr="00001BE5">
              <w:rPr>
                <w:rFonts w:asciiTheme="minorHAnsi" w:hAnsiTheme="minorHAnsi"/>
              </w:rPr>
              <w:t>Sick Days non-mone</w:t>
            </w:r>
            <w:r>
              <w:rPr>
                <w:rFonts w:asciiTheme="minorHAnsi" w:hAnsiTheme="minorHAnsi"/>
              </w:rPr>
              <w:t>y</w:t>
            </w:r>
            <w:r w:rsidRPr="00001BE5">
              <w:rPr>
                <w:rFonts w:asciiTheme="minorHAnsi" w:hAnsiTheme="minorHAnsi"/>
              </w:rPr>
              <w:t xml:space="preserve">able        </w:t>
            </w:r>
            <w:r>
              <w:rPr>
                <w:rFonts w:asciiTheme="minorHAnsi" w:hAnsiTheme="minorHAnsi"/>
              </w:rPr>
              <w:t xml:space="preserve"> </w:t>
            </w:r>
            <w:r w:rsidRPr="00001BE5">
              <w:rPr>
                <w:rFonts w:asciiTheme="minorHAnsi" w:hAnsiTheme="minorHAnsi"/>
              </w:rPr>
              <w:t>0,000000</w:t>
            </w:r>
          </w:p>
          <w:p w14:paraId="5D8FD694" w14:textId="77777777" w:rsidR="00175951" w:rsidRPr="00001BE5" w:rsidRDefault="00175951" w:rsidP="0030356F">
            <w:pPr>
              <w:contextualSpacing/>
              <w:rPr>
                <w:rFonts w:asciiTheme="minorHAnsi" w:hAnsiTheme="minorHAnsi"/>
              </w:rPr>
            </w:pPr>
            <w:r w:rsidRPr="00001BE5">
              <w:rPr>
                <w:rFonts w:asciiTheme="minorHAnsi" w:hAnsiTheme="minorHAnsi"/>
              </w:rPr>
              <w:t xml:space="preserve">Teacher Exit Bank                  </w:t>
            </w:r>
            <w:r>
              <w:rPr>
                <w:rFonts w:asciiTheme="minorHAnsi" w:hAnsiTheme="minorHAnsi"/>
              </w:rPr>
              <w:t xml:space="preserve">     </w:t>
            </w:r>
            <w:r w:rsidRPr="00001BE5">
              <w:rPr>
                <w:rFonts w:asciiTheme="minorHAnsi" w:hAnsiTheme="minorHAnsi"/>
              </w:rPr>
              <w:t>0,000000</w:t>
            </w:r>
          </w:p>
          <w:p w14:paraId="7227E48C" w14:textId="77777777" w:rsidR="00175951" w:rsidRPr="00001BE5" w:rsidRDefault="00175951" w:rsidP="0030356F">
            <w:pPr>
              <w:contextualSpacing/>
              <w:rPr>
                <w:rFonts w:asciiTheme="minorHAnsi" w:hAnsiTheme="minorHAnsi"/>
              </w:rPr>
            </w:pPr>
            <w:r w:rsidRPr="00001BE5">
              <w:rPr>
                <w:rFonts w:asciiTheme="minorHAnsi" w:hAnsiTheme="minorHAnsi"/>
              </w:rPr>
              <w:t xml:space="preserve">Sick Days Agreement 00-02  </w:t>
            </w:r>
            <w:r>
              <w:rPr>
                <w:rFonts w:asciiTheme="minorHAnsi" w:hAnsiTheme="minorHAnsi"/>
              </w:rPr>
              <w:t xml:space="preserve">  </w:t>
            </w:r>
            <w:r w:rsidRPr="00001BE5">
              <w:rPr>
                <w:rFonts w:asciiTheme="minorHAnsi" w:hAnsiTheme="minorHAnsi"/>
              </w:rPr>
              <w:t xml:space="preserve"> 25,512500</w:t>
            </w:r>
          </w:p>
          <w:p w14:paraId="7F77C791" w14:textId="77777777" w:rsidR="00175951" w:rsidRPr="00001BE5" w:rsidRDefault="00175951" w:rsidP="0030356F">
            <w:pPr>
              <w:contextualSpacing/>
              <w:rPr>
                <w:rFonts w:asciiTheme="minorHAnsi" w:hAnsiTheme="minorHAnsi"/>
              </w:rPr>
            </w:pPr>
            <w:r w:rsidRPr="00001BE5">
              <w:rPr>
                <w:rFonts w:asciiTheme="minorHAnsi" w:hAnsiTheme="minorHAnsi"/>
              </w:rPr>
              <w:t xml:space="preserve">Act of God                               </w:t>
            </w:r>
            <w:r>
              <w:rPr>
                <w:rFonts w:asciiTheme="minorHAnsi" w:hAnsiTheme="minorHAnsi"/>
              </w:rPr>
              <w:t xml:space="preserve">     </w:t>
            </w:r>
            <w:r w:rsidRPr="00001BE5">
              <w:rPr>
                <w:rFonts w:asciiTheme="minorHAnsi" w:hAnsiTheme="minorHAnsi"/>
              </w:rPr>
              <w:t>0,000000</w:t>
            </w:r>
          </w:p>
          <w:p w14:paraId="312FF77E" w14:textId="77777777" w:rsidR="00175951" w:rsidRPr="00001BE5" w:rsidRDefault="00175951" w:rsidP="00234520">
            <w:pPr>
              <w:contextualSpacing/>
              <w:rPr>
                <w:rFonts w:asciiTheme="minorHAnsi" w:hAnsiTheme="minorHAnsi"/>
              </w:rPr>
            </w:pPr>
            <w:r w:rsidRPr="00001BE5">
              <w:rPr>
                <w:rFonts w:asciiTheme="minorHAnsi" w:hAnsiTheme="minorHAnsi"/>
              </w:rPr>
              <w:t xml:space="preserve">Special Leaves                         </w:t>
            </w:r>
            <w:r>
              <w:rPr>
                <w:rFonts w:asciiTheme="minorHAnsi" w:hAnsiTheme="minorHAnsi"/>
              </w:rPr>
              <w:t xml:space="preserve">     </w:t>
            </w:r>
            <w:r w:rsidRPr="00001BE5">
              <w:rPr>
                <w:rFonts w:asciiTheme="minorHAnsi" w:hAnsiTheme="minorHAnsi"/>
              </w:rPr>
              <w:t>4,000000</w:t>
            </w:r>
          </w:p>
        </w:tc>
      </w:tr>
    </w:tbl>
    <w:p w14:paraId="7BF2BC65" w14:textId="77777777" w:rsidR="00175951" w:rsidRDefault="00175951" w:rsidP="00175951">
      <w:pPr>
        <w:contextualSpacing/>
        <w:rPr>
          <w:rFonts w:cs="Arial"/>
          <w:sz w:val="21"/>
          <w:szCs w:val="21"/>
        </w:rPr>
      </w:pPr>
    </w:p>
    <w:p w14:paraId="2A3263F5" w14:textId="77777777" w:rsidR="00234520" w:rsidRDefault="00234520" w:rsidP="00175951">
      <w:pPr>
        <w:contextualSpacing/>
        <w:jc w:val="both"/>
        <w:rPr>
          <w:rFonts w:cs="Arial"/>
          <w:sz w:val="21"/>
          <w:szCs w:val="21"/>
        </w:rPr>
      </w:pPr>
    </w:p>
    <w:p w14:paraId="40066340" w14:textId="77777777" w:rsidR="002452C8" w:rsidRDefault="002452C8" w:rsidP="00175951">
      <w:pPr>
        <w:contextualSpacing/>
        <w:jc w:val="both"/>
        <w:rPr>
          <w:rFonts w:cs="Arial"/>
          <w:sz w:val="21"/>
          <w:szCs w:val="21"/>
        </w:rPr>
      </w:pPr>
    </w:p>
    <w:p w14:paraId="05022B83" w14:textId="77777777" w:rsidR="00175951" w:rsidRDefault="00175951" w:rsidP="00175951">
      <w:pPr>
        <w:contextualSpacing/>
        <w:jc w:val="both"/>
        <w:rPr>
          <w:rFonts w:cs="Arial"/>
          <w:sz w:val="21"/>
          <w:szCs w:val="21"/>
        </w:rPr>
      </w:pPr>
      <w:r w:rsidRPr="00F5080A">
        <w:rPr>
          <w:rFonts w:cs="Arial"/>
          <w:b/>
          <w:sz w:val="21"/>
          <w:szCs w:val="21"/>
        </w:rPr>
        <w:t>Codes</w:t>
      </w:r>
      <w:r>
        <w:rPr>
          <w:rFonts w:cs="Arial"/>
          <w:sz w:val="21"/>
          <w:szCs w:val="21"/>
        </w:rPr>
        <w:t xml:space="preserve"> – these are the ETSB budget codes</w:t>
      </w:r>
    </w:p>
    <w:p w14:paraId="3F4BFA5C" w14:textId="77777777" w:rsidR="00175951" w:rsidRDefault="00175951" w:rsidP="00175951">
      <w:pPr>
        <w:contextualSpacing/>
        <w:jc w:val="both"/>
        <w:rPr>
          <w:rFonts w:cs="Arial"/>
          <w:sz w:val="21"/>
          <w:szCs w:val="21"/>
        </w:rPr>
      </w:pPr>
      <w:r w:rsidRPr="00F5080A">
        <w:rPr>
          <w:rFonts w:cs="Arial"/>
          <w:b/>
          <w:sz w:val="21"/>
          <w:szCs w:val="21"/>
        </w:rPr>
        <w:t>Units</w:t>
      </w:r>
      <w:r>
        <w:rPr>
          <w:rFonts w:cs="Arial"/>
          <w:sz w:val="21"/>
          <w:szCs w:val="21"/>
        </w:rPr>
        <w:t xml:space="preserve"> – are the number of days or the percentage of a day.  A full day is 1,000000.</w:t>
      </w:r>
    </w:p>
    <w:p w14:paraId="60D076FC" w14:textId="6244DDD3" w:rsidR="00175951" w:rsidRPr="0075311C" w:rsidRDefault="00175951" w:rsidP="0075311C">
      <w:pPr>
        <w:contextualSpacing/>
        <w:jc w:val="both"/>
        <w:rPr>
          <w:rFonts w:cs="Arial"/>
          <w:sz w:val="21"/>
          <w:szCs w:val="21"/>
          <w:vertAlign w:val="superscript"/>
        </w:rPr>
      </w:pPr>
      <w:r w:rsidRPr="00F5080A">
        <w:rPr>
          <w:rFonts w:cs="Arial"/>
          <w:b/>
          <w:sz w:val="21"/>
          <w:szCs w:val="21"/>
        </w:rPr>
        <w:t>Rate</w:t>
      </w:r>
      <w:r>
        <w:rPr>
          <w:rFonts w:cs="Arial"/>
          <w:sz w:val="21"/>
          <w:szCs w:val="21"/>
        </w:rPr>
        <w:t xml:space="preserve"> – this is the rate per day.  In this example, notice that the rate changed.  This reflects</w:t>
      </w:r>
      <w:r w:rsidR="0075311C">
        <w:rPr>
          <w:rFonts w:cs="Arial"/>
          <w:sz w:val="21"/>
          <w:szCs w:val="21"/>
        </w:rPr>
        <w:t xml:space="preserve"> the increase in pay we receive</w:t>
      </w:r>
      <w:r>
        <w:rPr>
          <w:rFonts w:cs="Arial"/>
          <w:sz w:val="21"/>
          <w:szCs w:val="21"/>
        </w:rPr>
        <w:t xml:space="preserve"> on April 1</w:t>
      </w:r>
      <w:r w:rsidRPr="00001BE5">
        <w:rPr>
          <w:rFonts w:cs="Arial"/>
          <w:sz w:val="21"/>
          <w:szCs w:val="21"/>
          <w:vertAlign w:val="superscript"/>
        </w:rPr>
        <w:t>st</w:t>
      </w:r>
      <w:r w:rsidR="0075311C">
        <w:rPr>
          <w:rFonts w:cs="Arial"/>
          <w:sz w:val="21"/>
          <w:szCs w:val="21"/>
          <w:vertAlign w:val="superscript"/>
        </w:rPr>
        <w:t xml:space="preserve"> </w:t>
      </w:r>
      <w:r w:rsidR="0075311C">
        <w:rPr>
          <w:rFonts w:cs="Arial"/>
          <w:sz w:val="21"/>
          <w:szCs w:val="21"/>
        </w:rPr>
        <w:t>each year</w:t>
      </w:r>
      <w:r>
        <w:rPr>
          <w:rFonts w:cs="Arial"/>
          <w:sz w:val="21"/>
          <w:szCs w:val="21"/>
        </w:rPr>
        <w:t>.  Notice that the rate is not a “full day’s pay” and that is because our 200 days’ pay is stretched out over the entire year.</w:t>
      </w:r>
    </w:p>
    <w:p w14:paraId="38717A0A" w14:textId="77777777" w:rsidR="00175951" w:rsidRDefault="00175951" w:rsidP="00175951">
      <w:pPr>
        <w:contextualSpacing/>
        <w:jc w:val="both"/>
        <w:rPr>
          <w:rFonts w:cs="Arial"/>
          <w:sz w:val="21"/>
          <w:szCs w:val="21"/>
        </w:rPr>
      </w:pPr>
      <w:r w:rsidRPr="00806B3B">
        <w:rPr>
          <w:rFonts w:cs="Arial"/>
          <w:b/>
          <w:sz w:val="21"/>
          <w:szCs w:val="21"/>
        </w:rPr>
        <w:t>Amount</w:t>
      </w:r>
      <w:r>
        <w:rPr>
          <w:rFonts w:cs="Arial"/>
          <w:sz w:val="21"/>
          <w:szCs w:val="21"/>
        </w:rPr>
        <w:t xml:space="preserve"> – is the total amount of the particular item</w:t>
      </w:r>
    </w:p>
    <w:p w14:paraId="746398F6" w14:textId="77777777" w:rsidR="00175951" w:rsidRDefault="00175951" w:rsidP="00175951">
      <w:pPr>
        <w:contextualSpacing/>
        <w:jc w:val="both"/>
        <w:rPr>
          <w:rFonts w:cs="Arial"/>
          <w:sz w:val="21"/>
          <w:szCs w:val="21"/>
        </w:rPr>
      </w:pPr>
      <w:r w:rsidRPr="00806B3B">
        <w:rPr>
          <w:rFonts w:cs="Arial"/>
          <w:b/>
          <w:sz w:val="21"/>
          <w:szCs w:val="21"/>
        </w:rPr>
        <w:t>Description</w:t>
      </w:r>
      <w:r>
        <w:rPr>
          <w:rFonts w:cs="Arial"/>
          <w:sz w:val="21"/>
          <w:szCs w:val="21"/>
        </w:rPr>
        <w:t xml:space="preserve"> – the description of the amounts added or the reason for the deduction </w:t>
      </w:r>
    </w:p>
    <w:p w14:paraId="2BF01293" w14:textId="77777777" w:rsidR="00175951" w:rsidRPr="005F1D8A" w:rsidRDefault="00175951" w:rsidP="00175951">
      <w:pPr>
        <w:contextualSpacing/>
        <w:rPr>
          <w:rFonts w:cs="Arial"/>
          <w:sz w:val="12"/>
          <w:szCs w:val="12"/>
        </w:rPr>
      </w:pPr>
    </w:p>
    <w:p w14:paraId="340558F6" w14:textId="5C1BD81F" w:rsidR="00175951" w:rsidRDefault="0075311C" w:rsidP="006A731B">
      <w:pPr>
        <w:ind w:firstLine="720"/>
        <w:contextualSpacing/>
        <w:jc w:val="both"/>
        <w:rPr>
          <w:rFonts w:cs="Arial"/>
          <w:sz w:val="21"/>
          <w:szCs w:val="21"/>
        </w:rPr>
      </w:pPr>
      <w:r>
        <w:rPr>
          <w:rFonts w:cs="Arial"/>
          <w:sz w:val="21"/>
          <w:szCs w:val="21"/>
        </w:rPr>
        <w:lastRenderedPageBreak/>
        <w:t>I</w:t>
      </w:r>
      <w:r w:rsidR="00175951">
        <w:rPr>
          <w:rFonts w:cs="Arial"/>
          <w:sz w:val="21"/>
          <w:szCs w:val="21"/>
        </w:rPr>
        <w:t xml:space="preserve">n this pay </w:t>
      </w:r>
      <w:proofErr w:type="gramStart"/>
      <w:r w:rsidR="00175951">
        <w:rPr>
          <w:rFonts w:cs="Arial"/>
          <w:sz w:val="21"/>
          <w:szCs w:val="21"/>
        </w:rPr>
        <w:t>stub</w:t>
      </w:r>
      <w:proofErr w:type="gramEnd"/>
      <w:r w:rsidR="00175951">
        <w:rPr>
          <w:rFonts w:cs="Arial"/>
          <w:sz w:val="21"/>
          <w:szCs w:val="21"/>
        </w:rPr>
        <w:t xml:space="preserve"> the first</w:t>
      </w:r>
      <w:r w:rsidR="005E4573">
        <w:rPr>
          <w:rFonts w:cs="Arial"/>
          <w:sz w:val="21"/>
          <w:szCs w:val="21"/>
        </w:rPr>
        <w:t xml:space="preserve"> two items are salary.  Again, </w:t>
      </w:r>
      <w:r w:rsidR="00175951">
        <w:rPr>
          <w:rFonts w:cs="Arial"/>
          <w:sz w:val="21"/>
          <w:szCs w:val="21"/>
        </w:rPr>
        <w:t xml:space="preserve">note the two different rates and the dates for those rates.  Under your salary are the </w:t>
      </w:r>
      <w:r w:rsidR="00175951" w:rsidRPr="00806B3B">
        <w:rPr>
          <w:rFonts w:cs="Arial"/>
          <w:b/>
          <w:sz w:val="21"/>
          <w:szCs w:val="21"/>
        </w:rPr>
        <w:t>deductions</w:t>
      </w:r>
      <w:r w:rsidR="00175951">
        <w:rPr>
          <w:rFonts w:cs="Arial"/>
          <w:sz w:val="21"/>
          <w:szCs w:val="21"/>
        </w:rPr>
        <w:t xml:space="preserve">.  The </w:t>
      </w:r>
      <w:r w:rsidR="00175951" w:rsidRPr="00806B3B">
        <w:rPr>
          <w:rFonts w:cs="Arial"/>
          <w:b/>
          <w:sz w:val="21"/>
          <w:szCs w:val="21"/>
        </w:rPr>
        <w:t>total of the deductions</w:t>
      </w:r>
      <w:r w:rsidR="00175951">
        <w:rPr>
          <w:rFonts w:cs="Arial"/>
          <w:sz w:val="21"/>
          <w:szCs w:val="21"/>
        </w:rPr>
        <w:t xml:space="preserve"> in this case is -679,28$ and it covers 1.75 days.  Under the total are the reasons for those deductions. </w:t>
      </w:r>
      <w:r w:rsidR="002452C8">
        <w:rPr>
          <w:rFonts w:cs="Arial"/>
          <w:sz w:val="21"/>
          <w:szCs w:val="21"/>
        </w:rPr>
        <w:t xml:space="preserve"> </w:t>
      </w:r>
      <w:r w:rsidR="00175951">
        <w:rPr>
          <w:rFonts w:cs="Arial"/>
          <w:sz w:val="21"/>
          <w:szCs w:val="21"/>
        </w:rPr>
        <w:t xml:space="preserve">½ day or 0.500000 </w:t>
      </w:r>
      <w:r w:rsidR="006A731B">
        <w:rPr>
          <w:rFonts w:cs="Arial"/>
          <w:sz w:val="21"/>
          <w:szCs w:val="21"/>
        </w:rPr>
        <w:t>was used for</w:t>
      </w:r>
      <w:r w:rsidR="00175951">
        <w:rPr>
          <w:rFonts w:cs="Arial"/>
          <w:sz w:val="21"/>
          <w:szCs w:val="21"/>
        </w:rPr>
        <w:t xml:space="preserve"> Personal Social Leave (aka Special Leave), </w:t>
      </w:r>
      <w:r w:rsidR="002452C8">
        <w:rPr>
          <w:rFonts w:cs="Arial"/>
          <w:sz w:val="21"/>
          <w:szCs w:val="21"/>
        </w:rPr>
        <w:t xml:space="preserve">and </w:t>
      </w:r>
      <w:r w:rsidR="00175951">
        <w:rPr>
          <w:rFonts w:cs="Arial"/>
          <w:sz w:val="21"/>
          <w:szCs w:val="21"/>
        </w:rPr>
        <w:t xml:space="preserve">0.500000 of a day </w:t>
      </w:r>
      <w:r w:rsidR="002452C8">
        <w:rPr>
          <w:rFonts w:cs="Arial"/>
          <w:sz w:val="21"/>
          <w:szCs w:val="21"/>
        </w:rPr>
        <w:t>was used for</w:t>
      </w:r>
      <w:r w:rsidR="00175951">
        <w:rPr>
          <w:rFonts w:cs="Arial"/>
          <w:sz w:val="21"/>
          <w:szCs w:val="21"/>
        </w:rPr>
        <w:t xml:space="preserve"> Pedagogical Leave, which would be for a Board-sponsored committee such as TAC (Teacher Advisory Committee) or Central PIC.  The 0,750000 ATA/QPAT deduction </w:t>
      </w:r>
      <w:r w:rsidR="002452C8">
        <w:rPr>
          <w:rFonts w:cs="Arial"/>
          <w:sz w:val="21"/>
          <w:szCs w:val="21"/>
        </w:rPr>
        <w:t>would be</w:t>
      </w:r>
      <w:r w:rsidR="00175951">
        <w:rPr>
          <w:rFonts w:cs="Arial"/>
          <w:sz w:val="21"/>
          <w:szCs w:val="21"/>
        </w:rPr>
        <w:t xml:space="preserve"> for a QPAT</w:t>
      </w:r>
      <w:r w:rsidR="002452C8">
        <w:rPr>
          <w:rFonts w:cs="Arial"/>
          <w:sz w:val="21"/>
          <w:szCs w:val="21"/>
        </w:rPr>
        <w:t xml:space="preserve"> or ATA</w:t>
      </w:r>
      <w:r w:rsidR="00175951">
        <w:rPr>
          <w:rFonts w:cs="Arial"/>
          <w:sz w:val="21"/>
          <w:szCs w:val="21"/>
        </w:rPr>
        <w:t xml:space="preserve"> meeting. Each of those “events” has a separate budget code so they are taken off your salary and added back on from a different budget.  When you add up the total of the three events, they equal the -679.28$.</w:t>
      </w:r>
    </w:p>
    <w:p w14:paraId="4C329AC0" w14:textId="77777777" w:rsidR="00175951" w:rsidRPr="005F1D8A" w:rsidRDefault="00175951" w:rsidP="00175951">
      <w:pPr>
        <w:contextualSpacing/>
        <w:rPr>
          <w:rFonts w:cs="Arial"/>
          <w:sz w:val="8"/>
          <w:szCs w:val="8"/>
        </w:rPr>
      </w:pPr>
    </w:p>
    <w:p w14:paraId="6B3EF6C8" w14:textId="136AD5E6" w:rsidR="006A731B" w:rsidRDefault="002452C8" w:rsidP="006A731B">
      <w:pPr>
        <w:ind w:firstLine="720"/>
        <w:contextualSpacing/>
        <w:rPr>
          <w:rFonts w:cs="Arial"/>
          <w:sz w:val="21"/>
          <w:szCs w:val="21"/>
        </w:rPr>
      </w:pPr>
      <w:r>
        <w:rPr>
          <w:rFonts w:cs="Arial"/>
          <w:sz w:val="21"/>
          <w:szCs w:val="21"/>
        </w:rPr>
        <w:t>Next is</w:t>
      </w:r>
      <w:r w:rsidR="00175951">
        <w:rPr>
          <w:rFonts w:cs="Arial"/>
          <w:sz w:val="21"/>
          <w:szCs w:val="21"/>
        </w:rPr>
        <w:t xml:space="preserve"> an expense reimbursement from </w:t>
      </w:r>
      <w:r>
        <w:rPr>
          <w:rFonts w:cs="Arial"/>
          <w:sz w:val="21"/>
          <w:szCs w:val="21"/>
        </w:rPr>
        <w:t>the Athletics budget for a sports team expense paid for by the teacher</w:t>
      </w:r>
      <w:r w:rsidR="006A731B">
        <w:rPr>
          <w:rFonts w:cs="Arial"/>
          <w:sz w:val="21"/>
          <w:szCs w:val="21"/>
        </w:rPr>
        <w:t>.</w:t>
      </w:r>
    </w:p>
    <w:p w14:paraId="3D6E5256" w14:textId="698E4E9D" w:rsidR="00234520" w:rsidRPr="006A731B" w:rsidRDefault="00234520" w:rsidP="006A731B">
      <w:pPr>
        <w:ind w:firstLine="720"/>
        <w:contextualSpacing/>
        <w:rPr>
          <w:rFonts w:cs="Arial"/>
          <w:sz w:val="21"/>
          <w:szCs w:val="21"/>
        </w:rPr>
      </w:pPr>
      <w:r>
        <w:rPr>
          <w:sz w:val="21"/>
          <w:szCs w:val="21"/>
        </w:rPr>
        <w:t xml:space="preserve">Next are the miscellaneous deductions mentioned in the top half of the pay stub.  </w:t>
      </w:r>
      <w:r w:rsidR="002452C8">
        <w:rPr>
          <w:sz w:val="21"/>
          <w:szCs w:val="21"/>
        </w:rPr>
        <w:t>In this case,</w:t>
      </w:r>
      <w:r>
        <w:rPr>
          <w:sz w:val="21"/>
          <w:szCs w:val="21"/>
        </w:rPr>
        <w:t xml:space="preserve"> there is Life Insurance and Long-term Disability for $24,76, and the Health Insurance Premium for $97,83.  If you add these up, they match the total in the Misc. Deductions box in the top half of your pay stub.  It might be easier to understand if there was a negative sign in front of these amounts, but there isn’t, and you just have to know that these are the miscellaneous deductions that are in the top half of the pay stub.</w:t>
      </w:r>
    </w:p>
    <w:p w14:paraId="4C598848" w14:textId="4B217DDB" w:rsidR="00234520" w:rsidRDefault="00234520" w:rsidP="002B6E23">
      <w:pPr>
        <w:ind w:firstLine="720"/>
        <w:contextualSpacing/>
        <w:jc w:val="both"/>
        <w:rPr>
          <w:sz w:val="21"/>
          <w:szCs w:val="21"/>
        </w:rPr>
      </w:pPr>
      <w:r>
        <w:rPr>
          <w:sz w:val="21"/>
          <w:szCs w:val="21"/>
        </w:rPr>
        <w:t xml:space="preserve">The rest of the pay stub lists other aspects of your personal profile, basically how many </w:t>
      </w:r>
      <w:r w:rsidR="002B6E23">
        <w:rPr>
          <w:sz w:val="21"/>
          <w:szCs w:val="21"/>
        </w:rPr>
        <w:t>days you have in each category:</w:t>
      </w:r>
      <w:r>
        <w:rPr>
          <w:sz w:val="21"/>
          <w:szCs w:val="21"/>
        </w:rPr>
        <w:t xml:space="preserve"> </w:t>
      </w:r>
    </w:p>
    <w:p w14:paraId="0D9BE299" w14:textId="77777777" w:rsidR="002B6E23" w:rsidRDefault="002B6E23" w:rsidP="002B6E23">
      <w:pPr>
        <w:ind w:firstLine="720"/>
        <w:contextualSpacing/>
        <w:jc w:val="both"/>
        <w:rPr>
          <w:sz w:val="21"/>
          <w:szCs w:val="21"/>
        </w:rPr>
      </w:pPr>
    </w:p>
    <w:p w14:paraId="21CE003C" w14:textId="77777777" w:rsidR="00234520" w:rsidRDefault="00234520" w:rsidP="00234520">
      <w:pPr>
        <w:contextualSpacing/>
        <w:jc w:val="both"/>
        <w:rPr>
          <w:sz w:val="21"/>
          <w:szCs w:val="21"/>
        </w:rPr>
      </w:pPr>
      <w:r w:rsidRPr="00D953D6">
        <w:rPr>
          <w:b/>
          <w:sz w:val="21"/>
          <w:szCs w:val="21"/>
        </w:rPr>
        <w:t>Sick Days non-moneyable</w:t>
      </w:r>
      <w:r>
        <w:rPr>
          <w:sz w:val="21"/>
          <w:szCs w:val="21"/>
        </w:rPr>
        <w:t xml:space="preserve"> – these are 6 sick days that you are given when you are first hired by the Board.  They are not worth any money nor are they renewable - once they are gone, that’s it, they’re gone.  If you have any left, though, and you get sick and have used all your sick days in a given year, you can use these days.</w:t>
      </w:r>
    </w:p>
    <w:p w14:paraId="76EBBB9C" w14:textId="77777777" w:rsidR="00234520" w:rsidRDefault="00234520" w:rsidP="00234520">
      <w:pPr>
        <w:contextualSpacing/>
        <w:jc w:val="both"/>
        <w:rPr>
          <w:sz w:val="21"/>
          <w:szCs w:val="21"/>
        </w:rPr>
      </w:pPr>
      <w:r w:rsidRPr="00D953D6">
        <w:rPr>
          <w:b/>
          <w:sz w:val="21"/>
          <w:szCs w:val="21"/>
        </w:rPr>
        <w:t>Teacher Exit Bank</w:t>
      </w:r>
      <w:r>
        <w:rPr>
          <w:sz w:val="21"/>
          <w:szCs w:val="21"/>
        </w:rPr>
        <w:t xml:space="preserve"> – Over the years there have been a number of different “banks” for unused sick days. The Teacher Exit Bank is from earlier contracts and does not affect anyone from 2000 on.</w:t>
      </w:r>
    </w:p>
    <w:p w14:paraId="4C894A41" w14:textId="77777777" w:rsidR="00234520" w:rsidRDefault="00234520" w:rsidP="00234520">
      <w:pPr>
        <w:contextualSpacing/>
        <w:jc w:val="both"/>
        <w:rPr>
          <w:sz w:val="21"/>
          <w:szCs w:val="21"/>
        </w:rPr>
      </w:pPr>
      <w:r w:rsidRPr="00D953D6">
        <w:rPr>
          <w:b/>
          <w:sz w:val="21"/>
          <w:szCs w:val="21"/>
        </w:rPr>
        <w:t>Sick Days Agreement</w:t>
      </w:r>
      <w:r>
        <w:rPr>
          <w:b/>
          <w:sz w:val="21"/>
          <w:szCs w:val="21"/>
        </w:rPr>
        <w:t xml:space="preserve"> 00-02</w:t>
      </w:r>
      <w:r>
        <w:rPr>
          <w:sz w:val="21"/>
          <w:szCs w:val="21"/>
        </w:rPr>
        <w:t xml:space="preserve"> - If you were a new teacher last or this year, you will not have a “Sick Days Bank” because sick days are now paid out at the end of the year.  If you are a more experienced teacher and have not used all your sick days in a given year, these will accumulate and be paid out at your retirement, and at the rate of a day’s pay at the time you retire – a pretty darn good deal, I’d say!</w:t>
      </w:r>
    </w:p>
    <w:p w14:paraId="49F27FBF" w14:textId="77777777" w:rsidR="00234520" w:rsidRDefault="00234520" w:rsidP="00234520">
      <w:pPr>
        <w:contextualSpacing/>
        <w:jc w:val="both"/>
        <w:rPr>
          <w:sz w:val="21"/>
          <w:szCs w:val="21"/>
        </w:rPr>
      </w:pPr>
      <w:r w:rsidRPr="00D953D6">
        <w:rPr>
          <w:b/>
          <w:sz w:val="21"/>
          <w:szCs w:val="21"/>
        </w:rPr>
        <w:t>Act of God</w:t>
      </w:r>
      <w:r>
        <w:rPr>
          <w:sz w:val="21"/>
          <w:szCs w:val="21"/>
        </w:rPr>
        <w:t xml:space="preserve"> – these days are now within your Special Leaves so there is nothing to show on the pay stub.</w:t>
      </w:r>
    </w:p>
    <w:p w14:paraId="771B9DF2" w14:textId="77777777" w:rsidR="00234520" w:rsidRDefault="00234520" w:rsidP="00234520">
      <w:pPr>
        <w:contextualSpacing/>
        <w:jc w:val="both"/>
        <w:rPr>
          <w:sz w:val="21"/>
          <w:szCs w:val="21"/>
        </w:rPr>
      </w:pPr>
      <w:r w:rsidRPr="00D953D6">
        <w:rPr>
          <w:b/>
          <w:sz w:val="21"/>
          <w:szCs w:val="21"/>
        </w:rPr>
        <w:t>Special Leaves</w:t>
      </w:r>
      <w:r>
        <w:rPr>
          <w:sz w:val="21"/>
          <w:szCs w:val="21"/>
        </w:rPr>
        <w:t xml:space="preserve"> – you start off with 8 Special Leave days each year and the number you have left is on each pay stub.    </w:t>
      </w:r>
    </w:p>
    <w:p w14:paraId="79874BC4" w14:textId="77777777" w:rsidR="00A63DF6" w:rsidRDefault="005B09C9"/>
    <w:sectPr w:rsidR="00A63DF6" w:rsidSect="00234520">
      <w:pgSz w:w="12240" w:h="15840"/>
      <w:pgMar w:top="1440" w:right="1440" w:bottom="80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5951"/>
    <w:rsid w:val="00175951"/>
    <w:rsid w:val="00234520"/>
    <w:rsid w:val="002452C8"/>
    <w:rsid w:val="002B6E23"/>
    <w:rsid w:val="005B09C9"/>
    <w:rsid w:val="005E4573"/>
    <w:rsid w:val="006A731B"/>
    <w:rsid w:val="006C6AC1"/>
    <w:rsid w:val="0075311C"/>
    <w:rsid w:val="009B2FFB"/>
    <w:rsid w:val="00A10814"/>
    <w:rsid w:val="00D7536D"/>
    <w:rsid w:val="00FE2E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A62D63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5951"/>
    <w:pPr>
      <w:spacing w:after="20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5951"/>
    <w:rPr>
      <w:rFonts w:ascii="Times New Roman" w:eastAsiaTheme="minorEastAsia" w:hAnsi="Times New Roman" w:cs="Times New Roman"/>
      <w:sz w:val="20"/>
      <w:szCs w:val="20"/>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731</Words>
  <Characters>4172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2017-10-19T17:02:00Z</dcterms:created>
  <dcterms:modified xsi:type="dcterms:W3CDTF">2017-10-20T16:45:00Z</dcterms:modified>
</cp:coreProperties>
</file>