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115A" w14:textId="77777777" w:rsidR="00CF7CDD" w:rsidRPr="006A4B8B" w:rsidRDefault="00CF7CDD" w:rsidP="00CF7CDD">
      <w:pPr>
        <w:pStyle w:val="clauseparagraphe"/>
        <w:rPr>
          <w:rFonts w:eastAsiaTheme="minorEastAsia" w:cs="Arial"/>
          <w:sz w:val="24"/>
          <w:lang w:val="en-CA" w:eastAsia="en-US"/>
        </w:rPr>
      </w:pPr>
      <w:r w:rsidRPr="006A4B8B">
        <w:rPr>
          <w:rFonts w:eastAsiaTheme="minorEastAsia" w:cs="Arial"/>
          <w:sz w:val="24"/>
          <w:lang w:val="en-CA" w:eastAsia="en-US"/>
        </w:rPr>
        <w:t>The teacher’s work year has not changed and continues to include 200 days of work.</w:t>
      </w:r>
    </w:p>
    <w:p w14:paraId="337F9106" w14:textId="77777777" w:rsidR="00CF7CDD" w:rsidRPr="006A4B8B" w:rsidRDefault="00CF7CDD" w:rsidP="00CF7CDD">
      <w:pPr>
        <w:pStyle w:val="clauseparagraphe"/>
        <w:rPr>
          <w:rFonts w:eastAsiaTheme="minorEastAsia" w:cs="Arial"/>
          <w:sz w:val="24"/>
          <w:lang w:val="en-CA" w:eastAsia="en-US"/>
        </w:rPr>
      </w:pPr>
      <w:r w:rsidRPr="006A4B8B">
        <w:rPr>
          <w:rFonts w:cs="Arial"/>
          <w:sz w:val="24"/>
          <w:lang w:val="en-CA"/>
        </w:rPr>
        <w:t xml:space="preserve">This annual workload includes the professional activities to be performed during the work year and the time prescribed to carry them out within, </w:t>
      </w:r>
      <w:r w:rsidRPr="006A4B8B">
        <w:rPr>
          <w:rFonts w:eastAsiaTheme="minorEastAsia" w:cs="Arial"/>
          <w:sz w:val="24"/>
          <w:lang w:val="en-CA" w:eastAsia="en-US"/>
        </w:rPr>
        <w:t>the following two elements:</w:t>
      </w:r>
    </w:p>
    <w:p w14:paraId="3FEB592A" w14:textId="77777777" w:rsidR="00CF7CDD" w:rsidRPr="006A4B8B" w:rsidRDefault="00CF7CDD" w:rsidP="00CF7CDD">
      <w:pPr>
        <w:pStyle w:val="partie"/>
        <w:tabs>
          <w:tab w:val="clear" w:pos="720"/>
        </w:tabs>
        <w:ind w:left="284"/>
        <w:rPr>
          <w:sz w:val="24"/>
          <w:lang w:val="en-CA"/>
        </w:rPr>
      </w:pPr>
      <w:r w:rsidRPr="006A4B8B">
        <w:rPr>
          <w:sz w:val="24"/>
          <w:lang w:val="en-CA"/>
        </w:rPr>
        <w:t>The workload</w:t>
      </w:r>
    </w:p>
    <w:p w14:paraId="42C86CC2" w14:textId="77777777" w:rsidR="00CF7CDD" w:rsidRPr="006A4B8B" w:rsidRDefault="00CF7CDD" w:rsidP="00CF7CDD">
      <w:pPr>
        <w:pStyle w:val="partie"/>
        <w:tabs>
          <w:tab w:val="clear" w:pos="720"/>
        </w:tabs>
        <w:ind w:left="284"/>
        <w:rPr>
          <w:b/>
          <w:bCs/>
          <w:color w:val="0070C0"/>
          <w:sz w:val="24"/>
          <w:lang w:val="en-CA"/>
        </w:rPr>
      </w:pPr>
      <w:r w:rsidRPr="006A4B8B">
        <w:rPr>
          <w:b/>
          <w:bCs/>
          <w:color w:val="0070C0"/>
          <w:sz w:val="24"/>
          <w:lang w:val="en-CA"/>
        </w:rPr>
        <w:t>Other professional duties</w:t>
      </w:r>
    </w:p>
    <w:p w14:paraId="1E0139C7" w14:textId="77777777" w:rsidR="00CF7CDD" w:rsidRPr="006A4B8B" w:rsidRDefault="00CF7CDD" w:rsidP="00CF7CDD">
      <w:pPr>
        <w:rPr>
          <w:rFonts w:ascii="Arial" w:hAnsi="Arial" w:cs="Arial"/>
          <w:b/>
          <w:bCs/>
          <w:color w:val="0070C0"/>
        </w:rPr>
      </w:pPr>
      <w:r w:rsidRPr="006A4B8B">
        <w:rPr>
          <w:rFonts w:ascii="Arial" w:hAnsi="Arial" w:cs="Arial"/>
          <w:b/>
          <w:bCs/>
          <w:color w:val="0070C0"/>
        </w:rPr>
        <w:t>Remember</w:t>
      </w:r>
    </w:p>
    <w:p w14:paraId="30123EF7" w14:textId="77777777" w:rsidR="00CF7CDD" w:rsidRPr="006A4B8B" w:rsidRDefault="00CF7CDD" w:rsidP="00CF7CDD">
      <w:pPr>
        <w:rPr>
          <w:rFonts w:ascii="Arial" w:hAnsi="Arial" w:cs="Arial"/>
          <w:b/>
          <w:bCs/>
          <w:color w:val="0070C0"/>
        </w:rPr>
      </w:pPr>
    </w:p>
    <w:p w14:paraId="470661FF" w14:textId="77777777" w:rsidR="00CF7CDD" w:rsidRPr="006A4B8B" w:rsidRDefault="00CF7CDD" w:rsidP="00CF7CDD">
      <w:pPr>
        <w:pStyle w:val="ListParagraph"/>
        <w:numPr>
          <w:ilvl w:val="0"/>
          <w:numId w:val="5"/>
        </w:numPr>
        <w:rPr>
          <w:rFonts w:ascii="Arial" w:hAnsi="Arial" w:cs="Arial"/>
          <w:b/>
          <w:bCs/>
          <w:color w:val="0070C0"/>
          <w:sz w:val="24"/>
          <w:szCs w:val="24"/>
          <w:lang w:val="en-CA" w:eastAsia="en-US"/>
        </w:rPr>
      </w:pPr>
      <w:r w:rsidRPr="006A4B8B">
        <w:rPr>
          <w:rFonts w:ascii="Arial" w:hAnsi="Arial" w:cs="Arial"/>
          <w:b/>
          <w:bCs/>
          <w:color w:val="0070C0"/>
          <w:sz w:val="24"/>
          <w:szCs w:val="24"/>
          <w:lang w:val="en-CA" w:eastAsia="en-US"/>
        </w:rPr>
        <w:t>No increase in annual workload</w:t>
      </w:r>
    </w:p>
    <w:p w14:paraId="5AEA4C6D" w14:textId="77777777" w:rsidR="00CF7CDD" w:rsidRPr="006A4B8B" w:rsidRDefault="00CF7CDD" w:rsidP="00CF7CDD">
      <w:pPr>
        <w:pStyle w:val="ListParagraph"/>
        <w:numPr>
          <w:ilvl w:val="0"/>
          <w:numId w:val="5"/>
        </w:numPr>
        <w:rPr>
          <w:rFonts w:ascii="Arial" w:hAnsi="Arial" w:cs="Arial"/>
          <w:b/>
          <w:bCs/>
          <w:color w:val="0070C0"/>
          <w:sz w:val="24"/>
          <w:szCs w:val="24"/>
          <w:lang w:val="en-CA" w:eastAsia="en-US"/>
        </w:rPr>
      </w:pPr>
      <w:r w:rsidRPr="006A4B8B">
        <w:rPr>
          <w:rFonts w:ascii="Arial" w:hAnsi="Arial" w:cs="Arial"/>
          <w:b/>
          <w:bCs/>
          <w:color w:val="0070C0"/>
          <w:sz w:val="24"/>
          <w:szCs w:val="24"/>
          <w:lang w:val="en-CA" w:eastAsia="en-US"/>
        </w:rPr>
        <w:t>Equivalent number of hours, but on an annual basis</w:t>
      </w:r>
    </w:p>
    <w:p w14:paraId="6982D4CD" w14:textId="77777777" w:rsidR="00CF7CDD" w:rsidRPr="006A4B8B" w:rsidRDefault="00CF7CDD" w:rsidP="00CF7CDD">
      <w:pPr>
        <w:pStyle w:val="ListParagraph"/>
        <w:numPr>
          <w:ilvl w:val="0"/>
          <w:numId w:val="5"/>
        </w:numPr>
        <w:rPr>
          <w:rFonts w:ascii="Arial" w:hAnsi="Arial" w:cs="Arial"/>
          <w:b/>
          <w:bCs/>
          <w:color w:val="0070C0"/>
          <w:sz w:val="24"/>
          <w:szCs w:val="24"/>
          <w:lang w:val="en-CA" w:eastAsia="en-US"/>
        </w:rPr>
      </w:pPr>
      <w:r w:rsidRPr="006A4B8B">
        <w:rPr>
          <w:rFonts w:ascii="Arial" w:hAnsi="Arial" w:cs="Arial"/>
          <w:b/>
          <w:bCs/>
          <w:color w:val="FF0000"/>
          <w:sz w:val="24"/>
          <w:szCs w:val="24"/>
          <w:u w:val="single"/>
          <w:lang w:val="en-CA" w:eastAsia="en-US"/>
        </w:rPr>
        <w:t>There are now two parts, instead of three</w:t>
      </w:r>
      <w:r w:rsidRPr="006A4B8B">
        <w:rPr>
          <w:rFonts w:ascii="Arial" w:hAnsi="Arial" w:cs="Arial"/>
          <w:b/>
          <w:bCs/>
          <w:color w:val="FF0000"/>
          <w:sz w:val="24"/>
          <w:szCs w:val="24"/>
          <w:lang w:val="en-CA" w:eastAsia="en-US"/>
        </w:rPr>
        <w:t xml:space="preserve"> </w:t>
      </w:r>
      <w:r w:rsidRPr="006A4B8B">
        <w:rPr>
          <w:rFonts w:ascii="Arial" w:hAnsi="Arial" w:cs="Arial"/>
          <w:b/>
          <w:bCs/>
          <w:color w:val="0070C0"/>
          <w:sz w:val="24"/>
          <w:szCs w:val="24"/>
          <w:lang w:val="en-CA" w:eastAsia="en-US"/>
        </w:rPr>
        <w:t>(work of a personal nature remains at 100%)</w:t>
      </w:r>
    </w:p>
    <w:p w14:paraId="5B2AA931" w14:textId="77777777" w:rsidR="00CF7CDD" w:rsidRPr="006A4B8B" w:rsidRDefault="00CF7CDD" w:rsidP="00CF7CDD">
      <w:pPr>
        <w:rPr>
          <w:rFonts w:ascii="Arial" w:hAnsi="Arial" w:cs="Arial"/>
        </w:rPr>
      </w:pPr>
    </w:p>
    <w:p w14:paraId="0EA9AC26" w14:textId="77777777" w:rsidR="00CF7CDD" w:rsidRPr="006A4B8B" w:rsidRDefault="00CF7CDD" w:rsidP="00CF7CDD">
      <w:pPr>
        <w:rPr>
          <w:rFonts w:ascii="Arial" w:hAnsi="Arial" w:cs="Arial"/>
          <w:b/>
          <w:color w:val="0070C0"/>
        </w:rPr>
      </w:pPr>
      <w:r w:rsidRPr="006A4B8B">
        <w:rPr>
          <w:rFonts w:ascii="Arial" w:hAnsi="Arial" w:cs="Arial"/>
          <w:b/>
          <w:color w:val="0070C0"/>
        </w:rPr>
        <w:t>One big change is that you'll be looking at the total hours on a yearly rather than weekly basis. You will see the effect on your schedule.</w:t>
      </w:r>
    </w:p>
    <w:p w14:paraId="1E3DDE23" w14:textId="77777777" w:rsidR="00CF7CDD" w:rsidRPr="006A4B8B" w:rsidRDefault="00CF7CDD" w:rsidP="00CF7CDD">
      <w:pPr>
        <w:rPr>
          <w:rFonts w:ascii="Arial" w:hAnsi="Arial" w:cs="Arial"/>
        </w:rPr>
      </w:pPr>
    </w:p>
    <w:p w14:paraId="3B5F46D9" w14:textId="4D7D1F69" w:rsidR="00CF7CDD" w:rsidRDefault="00CF7CDD" w:rsidP="00CF7CDD">
      <w:pPr>
        <w:pStyle w:val="clauseparagraphe"/>
        <w:rPr>
          <w:rFonts w:cs="Arial"/>
          <w:b/>
          <w:bCs/>
          <w:color w:val="4472C4" w:themeColor="accent1"/>
          <w:sz w:val="24"/>
          <w:lang w:val="en-CA"/>
        </w:rPr>
      </w:pPr>
      <w:r w:rsidRPr="006A4B8B">
        <w:rPr>
          <w:rFonts w:cs="Arial"/>
          <w:sz w:val="24"/>
          <w:lang w:val="en-CA"/>
        </w:rPr>
        <w:t xml:space="preserve">The following table presents some of the professional activities that form part of the workload: </w:t>
      </w:r>
      <w:r w:rsidRPr="006A4B8B">
        <w:rPr>
          <w:rFonts w:cs="Arial"/>
          <w:b/>
          <w:bCs/>
          <w:color w:val="4472C4" w:themeColor="accent1"/>
          <w:sz w:val="24"/>
          <w:lang w:val="en-CA"/>
        </w:rPr>
        <w:t>(Status quo regarding contents)</w:t>
      </w:r>
    </w:p>
    <w:p w14:paraId="542AE918" w14:textId="0D3D116B" w:rsidR="00CF7CDD" w:rsidRDefault="00CF7CDD" w:rsidP="00CF7CDD">
      <w:pPr>
        <w:rPr>
          <w:lang w:eastAsia="fr-FR"/>
        </w:rPr>
      </w:pPr>
    </w:p>
    <w:p w14:paraId="7AD1E539" w14:textId="6153B41D" w:rsidR="00CF7CDD" w:rsidRDefault="00CF7CDD" w:rsidP="00CF7CDD">
      <w:pPr>
        <w:rPr>
          <w:lang w:eastAsia="fr-FR"/>
        </w:rPr>
      </w:pPr>
    </w:p>
    <w:p w14:paraId="6331B8D7" w14:textId="058CF710" w:rsidR="00CF7CDD" w:rsidRDefault="00CF7CDD" w:rsidP="00CF7CDD">
      <w:pPr>
        <w:rPr>
          <w:lang w:eastAsia="fr-FR"/>
        </w:rPr>
      </w:pPr>
    </w:p>
    <w:p w14:paraId="0BEEC3F5" w14:textId="61E048BF" w:rsidR="00CF7CDD" w:rsidRDefault="00CF7CDD" w:rsidP="00CF7CDD">
      <w:pPr>
        <w:rPr>
          <w:lang w:eastAsia="fr-FR"/>
        </w:rPr>
      </w:pPr>
    </w:p>
    <w:p w14:paraId="7453B0CF" w14:textId="49B2E4D8" w:rsidR="00CF7CDD" w:rsidRDefault="00CF7CDD" w:rsidP="00CF7CDD">
      <w:pPr>
        <w:rPr>
          <w:lang w:eastAsia="fr-FR"/>
        </w:rPr>
      </w:pPr>
    </w:p>
    <w:p w14:paraId="6F01FED1" w14:textId="3A999BA6" w:rsidR="00CF7CDD" w:rsidRDefault="00CF7CDD" w:rsidP="00CF7CDD">
      <w:pPr>
        <w:rPr>
          <w:lang w:eastAsia="fr-FR"/>
        </w:rPr>
      </w:pPr>
    </w:p>
    <w:p w14:paraId="31F515BC" w14:textId="224F8C63" w:rsidR="00CF7CDD" w:rsidRDefault="00CF7CDD" w:rsidP="00CF7CDD">
      <w:pPr>
        <w:rPr>
          <w:lang w:eastAsia="fr-FR"/>
        </w:rPr>
      </w:pPr>
    </w:p>
    <w:p w14:paraId="60C9898E" w14:textId="2EAEF364" w:rsidR="00CF7CDD" w:rsidRDefault="00CF7CDD" w:rsidP="00CF7CDD">
      <w:pPr>
        <w:rPr>
          <w:lang w:eastAsia="fr-FR"/>
        </w:rPr>
      </w:pPr>
    </w:p>
    <w:p w14:paraId="08BBFEE6" w14:textId="2F2E808B" w:rsidR="00CF7CDD" w:rsidRDefault="00CF7CDD" w:rsidP="00CF7CDD">
      <w:pPr>
        <w:rPr>
          <w:lang w:eastAsia="fr-FR"/>
        </w:rPr>
      </w:pPr>
    </w:p>
    <w:p w14:paraId="260616CF" w14:textId="52A5D386" w:rsidR="00CF7CDD" w:rsidRDefault="00CF7CDD" w:rsidP="00CF7CDD">
      <w:pPr>
        <w:rPr>
          <w:lang w:eastAsia="fr-FR"/>
        </w:rPr>
      </w:pPr>
    </w:p>
    <w:p w14:paraId="3EB08ABB" w14:textId="15C6F39D" w:rsidR="00CF7CDD" w:rsidRDefault="00CF7CDD" w:rsidP="00CF7CDD">
      <w:pPr>
        <w:rPr>
          <w:lang w:eastAsia="fr-FR"/>
        </w:rPr>
      </w:pPr>
    </w:p>
    <w:p w14:paraId="0C7C930C" w14:textId="2221F200" w:rsidR="00CF7CDD" w:rsidRDefault="00CF7CDD" w:rsidP="00CF7CDD">
      <w:pPr>
        <w:rPr>
          <w:lang w:eastAsia="fr-FR"/>
        </w:rPr>
      </w:pPr>
    </w:p>
    <w:p w14:paraId="0B4DBE26" w14:textId="40846A9B" w:rsidR="00CF7CDD" w:rsidRDefault="00CF7CDD" w:rsidP="00CF7CDD">
      <w:pPr>
        <w:rPr>
          <w:lang w:eastAsia="fr-FR"/>
        </w:rPr>
      </w:pPr>
    </w:p>
    <w:p w14:paraId="32FA9BFE" w14:textId="533F3763" w:rsidR="00CF7CDD" w:rsidRDefault="00CF7CDD" w:rsidP="00CF7CDD">
      <w:pPr>
        <w:rPr>
          <w:lang w:eastAsia="fr-FR"/>
        </w:rPr>
      </w:pPr>
    </w:p>
    <w:p w14:paraId="3B3CC22F" w14:textId="23633F98" w:rsidR="00CF7CDD" w:rsidRDefault="00CF7CDD" w:rsidP="00CF7CDD">
      <w:pPr>
        <w:rPr>
          <w:lang w:eastAsia="fr-FR"/>
        </w:rPr>
      </w:pPr>
    </w:p>
    <w:p w14:paraId="318B5D3F" w14:textId="4A85081D" w:rsidR="00CF7CDD" w:rsidRDefault="00CF7CDD" w:rsidP="00CF7CDD">
      <w:pPr>
        <w:rPr>
          <w:lang w:eastAsia="fr-FR"/>
        </w:rPr>
      </w:pPr>
    </w:p>
    <w:p w14:paraId="6C950C49" w14:textId="2D053EDD" w:rsidR="00CF7CDD" w:rsidRDefault="00CF7CDD" w:rsidP="00CF7CDD">
      <w:pPr>
        <w:rPr>
          <w:lang w:eastAsia="fr-FR"/>
        </w:rPr>
      </w:pPr>
    </w:p>
    <w:p w14:paraId="3D495EF4" w14:textId="77777777" w:rsidR="00CF7CDD" w:rsidRDefault="00CF7CDD" w:rsidP="00CF7CDD">
      <w:pPr>
        <w:rPr>
          <w:lang w:eastAsia="fr-FR"/>
        </w:rPr>
      </w:pPr>
    </w:p>
    <w:p w14:paraId="7E13CC80" w14:textId="589940E3" w:rsidR="00CF7CDD" w:rsidRDefault="00CF7CDD" w:rsidP="00CF7CDD">
      <w:pPr>
        <w:rPr>
          <w:lang w:eastAsia="fr-FR"/>
        </w:rPr>
      </w:pPr>
    </w:p>
    <w:p w14:paraId="0A5B1E02" w14:textId="649AE886" w:rsidR="00CF7CDD" w:rsidRDefault="00CF7CDD" w:rsidP="00CF7CDD">
      <w:pPr>
        <w:rPr>
          <w:lang w:eastAsia="fr-FR"/>
        </w:rPr>
      </w:pPr>
    </w:p>
    <w:p w14:paraId="25D7468E" w14:textId="4EBA8250" w:rsidR="00CF7CDD" w:rsidRDefault="00CF7CDD" w:rsidP="00CF7CDD">
      <w:pPr>
        <w:rPr>
          <w:lang w:eastAsia="fr-FR"/>
        </w:rPr>
      </w:pPr>
    </w:p>
    <w:p w14:paraId="642610E6" w14:textId="77777777" w:rsidR="00CF7CDD" w:rsidRPr="00CF7CDD" w:rsidRDefault="00CF7CDD" w:rsidP="00CF7CDD">
      <w:pPr>
        <w:rPr>
          <w:lang w:eastAsia="fr-FR"/>
        </w:rPr>
      </w:pPr>
    </w:p>
    <w:tbl>
      <w:tblPr>
        <w:tblStyle w:val="TableGrid"/>
        <w:tblW w:w="9351" w:type="dxa"/>
        <w:tblLook w:val="04A0" w:firstRow="1" w:lastRow="0" w:firstColumn="1" w:lastColumn="0" w:noHBand="0" w:noVBand="1"/>
      </w:tblPr>
      <w:tblGrid>
        <w:gridCol w:w="704"/>
        <w:gridCol w:w="2855"/>
        <w:gridCol w:w="2895"/>
        <w:gridCol w:w="2897"/>
      </w:tblGrid>
      <w:tr w:rsidR="00CF7CDD" w:rsidRPr="00E92459" w14:paraId="61E718A0" w14:textId="77777777" w:rsidTr="00660998">
        <w:trPr>
          <w:trHeight w:val="454"/>
        </w:trPr>
        <w:tc>
          <w:tcPr>
            <w:tcW w:w="9351" w:type="dxa"/>
            <w:gridSpan w:val="4"/>
            <w:shd w:val="clear" w:color="auto" w:fill="A8D08D" w:themeFill="accent6" w:themeFillTint="99"/>
            <w:vAlign w:val="center"/>
          </w:tcPr>
          <w:p w14:paraId="512DB78A" w14:textId="77777777" w:rsidR="00CF7CDD" w:rsidRPr="00E92459" w:rsidRDefault="00CF7CDD" w:rsidP="00660998">
            <w:pPr>
              <w:spacing w:line="259" w:lineRule="auto"/>
              <w:jc w:val="center"/>
              <w:rPr>
                <w:rFonts w:eastAsiaTheme="minorHAnsi" w:cs="Arial"/>
                <w:b/>
                <w:lang w:val="en-CA"/>
              </w:rPr>
            </w:pPr>
            <w:r w:rsidRPr="00E92459">
              <w:rPr>
                <w:rFonts w:eastAsiaTheme="minorHAnsi" w:cs="Arial"/>
                <w:b/>
                <w:lang w:val="en-CA"/>
              </w:rPr>
              <w:lastRenderedPageBreak/>
              <w:t>The professional activities included in the workload</w:t>
            </w:r>
          </w:p>
        </w:tc>
      </w:tr>
      <w:tr w:rsidR="00CF7CDD" w:rsidRPr="00E92459" w14:paraId="7CA4ED43" w14:textId="77777777" w:rsidTr="00660998">
        <w:trPr>
          <w:trHeight w:val="313"/>
        </w:trPr>
        <w:tc>
          <w:tcPr>
            <w:tcW w:w="704" w:type="dxa"/>
            <w:shd w:val="clear" w:color="auto" w:fill="A8D08D" w:themeFill="accent6" w:themeFillTint="99"/>
            <w:vAlign w:val="center"/>
          </w:tcPr>
          <w:p w14:paraId="79A896C0" w14:textId="77777777" w:rsidR="00CF7CDD" w:rsidRPr="00E92459" w:rsidRDefault="00CF7CDD" w:rsidP="00660998">
            <w:pPr>
              <w:spacing w:after="160" w:line="259" w:lineRule="auto"/>
              <w:rPr>
                <w:rFonts w:eastAsiaTheme="minorHAnsi" w:cs="Arial"/>
                <w:b/>
                <w:lang w:val="en-CA"/>
              </w:rPr>
            </w:pPr>
          </w:p>
        </w:tc>
        <w:tc>
          <w:tcPr>
            <w:tcW w:w="2855" w:type="dxa"/>
            <w:shd w:val="clear" w:color="auto" w:fill="C5E0B3" w:themeFill="accent6" w:themeFillTint="66"/>
            <w:vAlign w:val="center"/>
          </w:tcPr>
          <w:p w14:paraId="53AC41C7" w14:textId="77777777" w:rsidR="00CF7CDD" w:rsidRPr="00E92459" w:rsidRDefault="00CF7CDD" w:rsidP="00660998">
            <w:pPr>
              <w:spacing w:line="259" w:lineRule="auto"/>
              <w:jc w:val="center"/>
              <w:rPr>
                <w:rFonts w:eastAsiaTheme="minorHAnsi" w:cs="Arial"/>
                <w:b/>
                <w:lang w:val="en-CA"/>
              </w:rPr>
            </w:pPr>
            <w:r w:rsidRPr="00E92459">
              <w:rPr>
                <w:rFonts w:eastAsiaTheme="minorHAnsi" w:cs="Arial"/>
                <w:b/>
                <w:lang w:val="en-CA"/>
              </w:rPr>
              <w:t>Preschool</w:t>
            </w:r>
          </w:p>
        </w:tc>
        <w:tc>
          <w:tcPr>
            <w:tcW w:w="2895" w:type="dxa"/>
            <w:shd w:val="clear" w:color="auto" w:fill="C5E0B3" w:themeFill="accent6" w:themeFillTint="66"/>
            <w:vAlign w:val="center"/>
          </w:tcPr>
          <w:p w14:paraId="12645D37" w14:textId="77777777" w:rsidR="00CF7CDD" w:rsidRPr="00E92459" w:rsidRDefault="00CF7CDD" w:rsidP="00660998">
            <w:pPr>
              <w:spacing w:line="259" w:lineRule="auto"/>
              <w:jc w:val="center"/>
              <w:rPr>
                <w:rFonts w:eastAsiaTheme="minorHAnsi" w:cs="Arial"/>
                <w:b/>
                <w:lang w:val="en-CA"/>
              </w:rPr>
            </w:pPr>
            <w:r w:rsidRPr="00E92459">
              <w:rPr>
                <w:rFonts w:eastAsiaTheme="minorHAnsi" w:cs="Arial"/>
                <w:b/>
                <w:lang w:val="en-CA"/>
              </w:rPr>
              <w:t>Elementary</w:t>
            </w:r>
          </w:p>
        </w:tc>
        <w:tc>
          <w:tcPr>
            <w:tcW w:w="2897" w:type="dxa"/>
            <w:shd w:val="clear" w:color="auto" w:fill="C5E0B3" w:themeFill="accent6" w:themeFillTint="66"/>
            <w:vAlign w:val="center"/>
          </w:tcPr>
          <w:p w14:paraId="2F58CC5E" w14:textId="77777777" w:rsidR="00CF7CDD" w:rsidRPr="00E92459" w:rsidRDefault="00CF7CDD" w:rsidP="00660998">
            <w:pPr>
              <w:spacing w:line="259" w:lineRule="auto"/>
              <w:jc w:val="center"/>
              <w:rPr>
                <w:rFonts w:eastAsiaTheme="minorHAnsi" w:cs="Arial"/>
                <w:b/>
                <w:lang w:val="en-CA"/>
              </w:rPr>
            </w:pPr>
            <w:r w:rsidRPr="00E92459">
              <w:rPr>
                <w:rFonts w:eastAsiaTheme="minorHAnsi" w:cs="Arial"/>
                <w:b/>
                <w:lang w:val="en-CA"/>
              </w:rPr>
              <w:t>Secondary</w:t>
            </w:r>
          </w:p>
        </w:tc>
      </w:tr>
      <w:tr w:rsidR="00CF7CDD" w:rsidRPr="00E92459" w14:paraId="636CF5F5" w14:textId="77777777" w:rsidTr="00660998">
        <w:trPr>
          <w:cantSplit/>
          <w:trHeight w:val="401"/>
        </w:trPr>
        <w:tc>
          <w:tcPr>
            <w:tcW w:w="704" w:type="dxa"/>
            <w:vMerge w:val="restart"/>
            <w:shd w:val="clear" w:color="auto" w:fill="A8D08D" w:themeFill="accent6" w:themeFillTint="99"/>
            <w:textDirection w:val="btLr"/>
            <w:vAlign w:val="center"/>
          </w:tcPr>
          <w:p w14:paraId="5E2F2F9B" w14:textId="77777777" w:rsidR="00CF7CDD" w:rsidRPr="00E92459" w:rsidRDefault="00CF7CDD" w:rsidP="00660998">
            <w:pPr>
              <w:spacing w:after="160" w:line="259" w:lineRule="auto"/>
              <w:ind w:right="113"/>
              <w:jc w:val="center"/>
              <w:rPr>
                <w:rFonts w:cs="Arial"/>
                <w:b/>
                <w:lang w:val="en-CA"/>
              </w:rPr>
            </w:pPr>
            <w:r w:rsidRPr="00E92459">
              <w:rPr>
                <w:rFonts w:cs="Arial"/>
                <w:b/>
                <w:lang w:val="en-CA"/>
              </w:rPr>
              <w:t>Workload</w:t>
            </w:r>
          </w:p>
        </w:tc>
        <w:tc>
          <w:tcPr>
            <w:tcW w:w="2855" w:type="dxa"/>
            <w:vAlign w:val="center"/>
          </w:tcPr>
          <w:p w14:paraId="53422858" w14:textId="77777777" w:rsidR="00CF7CDD" w:rsidRPr="00E92459" w:rsidRDefault="00CF7CDD" w:rsidP="00CF7CDD">
            <w:pPr>
              <w:pStyle w:val="ListParagraph"/>
              <w:numPr>
                <w:ilvl w:val="0"/>
                <w:numId w:val="6"/>
              </w:numPr>
              <w:spacing w:after="0"/>
              <w:ind w:left="244" w:hanging="221"/>
              <w:contextualSpacing w:val="0"/>
              <w:rPr>
                <w:rFonts w:ascii="Arial" w:eastAsiaTheme="minorHAnsi" w:hAnsi="Arial" w:cs="Arial"/>
                <w:lang w:val="en-CA" w:eastAsia="en-US"/>
              </w:rPr>
            </w:pPr>
            <w:r w:rsidRPr="00E92459">
              <w:rPr>
                <w:rFonts w:ascii="Arial" w:eastAsiaTheme="minorHAnsi" w:hAnsi="Arial" w:cs="Arial"/>
                <w:lang w:val="en-CA" w:eastAsia="en-US"/>
              </w:rPr>
              <w:t>Developmental and cognitive learning activities</w:t>
            </w:r>
          </w:p>
        </w:tc>
        <w:tc>
          <w:tcPr>
            <w:tcW w:w="5792" w:type="dxa"/>
            <w:gridSpan w:val="2"/>
            <w:vAlign w:val="center"/>
          </w:tcPr>
          <w:p w14:paraId="2C12AC69" w14:textId="77777777" w:rsidR="00CF7CDD" w:rsidRPr="00E92459" w:rsidRDefault="00CF7CDD" w:rsidP="00CF7CDD">
            <w:pPr>
              <w:pStyle w:val="ListParagraph"/>
              <w:numPr>
                <w:ilvl w:val="0"/>
                <w:numId w:val="6"/>
              </w:numPr>
              <w:spacing w:after="0"/>
              <w:ind w:left="244" w:hanging="221"/>
              <w:contextualSpacing w:val="0"/>
              <w:jc w:val="center"/>
              <w:rPr>
                <w:rFonts w:ascii="Arial" w:hAnsi="Arial" w:cs="Arial"/>
                <w:lang w:val="en-CA"/>
              </w:rPr>
            </w:pPr>
            <w:r w:rsidRPr="00E92459">
              <w:rPr>
                <w:rFonts w:ascii="Arial" w:eastAsiaTheme="minorHAnsi" w:hAnsi="Arial" w:cs="Arial"/>
                <w:lang w:val="en-CA" w:eastAsia="en-US"/>
              </w:rPr>
              <w:t>Courses and lessons</w:t>
            </w:r>
          </w:p>
        </w:tc>
      </w:tr>
      <w:tr w:rsidR="00CF7CDD" w:rsidRPr="00E92459" w14:paraId="57B1D016" w14:textId="77777777" w:rsidTr="00660998">
        <w:trPr>
          <w:cantSplit/>
          <w:trHeight w:val="1012"/>
        </w:trPr>
        <w:tc>
          <w:tcPr>
            <w:tcW w:w="704" w:type="dxa"/>
            <w:vMerge/>
            <w:shd w:val="clear" w:color="auto" w:fill="A8D08D" w:themeFill="accent6" w:themeFillTint="99"/>
            <w:textDirection w:val="btLr"/>
            <w:vAlign w:val="center"/>
          </w:tcPr>
          <w:p w14:paraId="6624B296" w14:textId="77777777" w:rsidR="00CF7CDD" w:rsidRPr="00E92459" w:rsidRDefault="00CF7CDD" w:rsidP="00660998">
            <w:pPr>
              <w:ind w:right="113"/>
              <w:jc w:val="center"/>
              <w:rPr>
                <w:rFonts w:eastAsiaTheme="minorHAnsi" w:cs="Arial"/>
                <w:b/>
                <w:lang w:val="en-CA"/>
              </w:rPr>
            </w:pPr>
          </w:p>
        </w:tc>
        <w:tc>
          <w:tcPr>
            <w:tcW w:w="8647" w:type="dxa"/>
            <w:gridSpan w:val="3"/>
          </w:tcPr>
          <w:p w14:paraId="28E404A0" w14:textId="77777777" w:rsidR="00CF7CDD" w:rsidRPr="00E92459" w:rsidRDefault="00CF7CDD" w:rsidP="00CF7CDD">
            <w:pPr>
              <w:pStyle w:val="ListParagraph"/>
              <w:numPr>
                <w:ilvl w:val="0"/>
                <w:numId w:val="6"/>
              </w:numPr>
              <w:spacing w:after="60"/>
              <w:ind w:left="244" w:hanging="221"/>
              <w:contextualSpacing w:val="0"/>
              <w:jc w:val="both"/>
              <w:rPr>
                <w:rFonts w:ascii="Arial" w:eastAsiaTheme="minorHAnsi" w:hAnsi="Arial" w:cs="Arial"/>
                <w:lang w:val="en-CA" w:eastAsia="en-US"/>
              </w:rPr>
            </w:pPr>
            <w:r w:rsidRPr="00E92459">
              <w:rPr>
                <w:rFonts w:ascii="Arial" w:eastAsiaTheme="minorHAnsi" w:hAnsi="Arial" w:cs="Arial"/>
                <w:lang w:val="en-CA" w:eastAsia="en-US"/>
              </w:rPr>
              <w:t>Support</w:t>
            </w:r>
          </w:p>
          <w:p w14:paraId="4E9249B0" w14:textId="77777777" w:rsidR="00CF7CDD" w:rsidRPr="00E92459" w:rsidRDefault="00CF7CDD" w:rsidP="00CF7CDD">
            <w:pPr>
              <w:pStyle w:val="ListParagraph"/>
              <w:numPr>
                <w:ilvl w:val="0"/>
                <w:numId w:val="6"/>
              </w:numPr>
              <w:spacing w:after="60"/>
              <w:ind w:left="244" w:hanging="221"/>
              <w:contextualSpacing w:val="0"/>
              <w:jc w:val="both"/>
              <w:rPr>
                <w:rFonts w:ascii="Arial" w:eastAsiaTheme="minorEastAsia" w:hAnsi="Arial" w:cs="Arial"/>
                <w:lang w:val="en-CA" w:eastAsia="en-US"/>
              </w:rPr>
            </w:pPr>
            <w:r w:rsidRPr="00E92459">
              <w:rPr>
                <w:rFonts w:ascii="Arial" w:eastAsiaTheme="minorHAnsi" w:hAnsi="Arial" w:cs="Arial"/>
                <w:lang w:val="en-CA" w:eastAsia="en-US"/>
              </w:rPr>
              <w:t>Remediation</w:t>
            </w:r>
          </w:p>
          <w:p w14:paraId="5D21BD6D" w14:textId="77777777" w:rsidR="00CF7CDD" w:rsidRPr="00E92459" w:rsidRDefault="00CF7CDD" w:rsidP="00CF7CDD">
            <w:pPr>
              <w:pStyle w:val="ListParagraph"/>
              <w:numPr>
                <w:ilvl w:val="0"/>
                <w:numId w:val="6"/>
              </w:numPr>
              <w:spacing w:after="60"/>
              <w:ind w:left="244" w:hanging="221"/>
              <w:contextualSpacing w:val="0"/>
              <w:jc w:val="both"/>
              <w:rPr>
                <w:rFonts w:ascii="Arial" w:eastAsiaTheme="minorEastAsia" w:hAnsi="Arial" w:cs="Arial"/>
                <w:lang w:val="en-CA" w:eastAsia="en-US"/>
              </w:rPr>
            </w:pPr>
            <w:r w:rsidRPr="00E92459">
              <w:rPr>
                <w:rFonts w:ascii="Arial" w:eastAsiaTheme="minorHAnsi" w:hAnsi="Arial" w:cs="Arial"/>
                <w:lang w:val="en-CA" w:eastAsia="en-US"/>
              </w:rPr>
              <w:t>Supervision other than arrivals and movement of students</w:t>
            </w:r>
          </w:p>
          <w:p w14:paraId="726CEC4A" w14:textId="77777777" w:rsidR="00CF7CDD" w:rsidRPr="00E92459" w:rsidRDefault="00CF7CDD" w:rsidP="00CF7CDD">
            <w:pPr>
              <w:pStyle w:val="ListParagraph"/>
              <w:numPr>
                <w:ilvl w:val="0"/>
                <w:numId w:val="6"/>
              </w:numPr>
              <w:spacing w:after="60"/>
              <w:ind w:left="244" w:hanging="221"/>
              <w:contextualSpacing w:val="0"/>
              <w:jc w:val="both"/>
              <w:rPr>
                <w:rFonts w:ascii="Arial" w:eastAsiaTheme="minorEastAsia" w:hAnsi="Arial" w:cs="Arial"/>
                <w:lang w:val="en-CA" w:eastAsia="en-US"/>
              </w:rPr>
            </w:pPr>
            <w:r w:rsidRPr="00E92459">
              <w:rPr>
                <w:rFonts w:ascii="Arial" w:eastAsiaTheme="minorHAnsi" w:hAnsi="Arial" w:cs="Arial"/>
                <w:lang w:val="en-CA" w:eastAsia="en-US"/>
              </w:rPr>
              <w:t xml:space="preserve">Homeroom  </w:t>
            </w:r>
          </w:p>
        </w:tc>
      </w:tr>
      <w:tr w:rsidR="00CF7CDD" w:rsidRPr="00E92459" w14:paraId="72D48C0C" w14:textId="77777777" w:rsidTr="00660998">
        <w:trPr>
          <w:cantSplit/>
          <w:trHeight w:val="1134"/>
        </w:trPr>
        <w:tc>
          <w:tcPr>
            <w:tcW w:w="704" w:type="dxa"/>
            <w:shd w:val="clear" w:color="auto" w:fill="A8D08D" w:themeFill="accent6" w:themeFillTint="99"/>
            <w:textDirection w:val="btLr"/>
            <w:vAlign w:val="center"/>
          </w:tcPr>
          <w:p w14:paraId="5B88C9E9" w14:textId="77777777" w:rsidR="00CF7CDD" w:rsidRPr="00E92459" w:rsidRDefault="00CF7CDD" w:rsidP="00660998">
            <w:pPr>
              <w:pStyle w:val="ListParagraph"/>
              <w:ind w:left="0" w:right="113"/>
              <w:jc w:val="center"/>
              <w:rPr>
                <w:rFonts w:ascii="Arial" w:hAnsi="Arial" w:cs="Arial"/>
                <w:b/>
                <w:lang w:val="en-CA"/>
              </w:rPr>
            </w:pPr>
            <w:r w:rsidRPr="00E92459">
              <w:rPr>
                <w:rFonts w:ascii="Arial" w:hAnsi="Arial" w:cs="Arial"/>
                <w:b/>
                <w:lang w:val="en-CA"/>
              </w:rPr>
              <w:t>Other professional duties</w:t>
            </w:r>
          </w:p>
        </w:tc>
        <w:tc>
          <w:tcPr>
            <w:tcW w:w="8647" w:type="dxa"/>
            <w:gridSpan w:val="3"/>
          </w:tcPr>
          <w:p w14:paraId="29B6DB65"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hAnsi="Arial" w:cs="Arial"/>
                <w:lang w:val="en-CA"/>
              </w:rPr>
              <w:t>Supervision of arrivals and movement of students</w:t>
            </w:r>
          </w:p>
          <w:p w14:paraId="670B6CCF"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eastAsiaTheme="minorHAnsi" w:hAnsi="Arial" w:cs="Arial"/>
                <w:lang w:val="en-CA" w:eastAsia="en-US"/>
              </w:rPr>
              <w:t>Responsibilities entrusted by the school administration (mandates, projects</w:t>
            </w:r>
            <w:r w:rsidRPr="00E92459">
              <w:rPr>
                <w:rFonts w:ascii="Arial" w:hAnsi="Arial" w:cs="Arial"/>
                <w:lang w:val="en-CA"/>
              </w:rPr>
              <w:t>, etc.)</w:t>
            </w:r>
          </w:p>
          <w:p w14:paraId="3C5A271A"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eastAsiaTheme="minorHAnsi" w:hAnsi="Arial" w:cs="Arial"/>
                <w:lang w:val="en-CA" w:eastAsia="en-US"/>
              </w:rPr>
              <w:t>Meetings (collaborative, group, level, cycle, subject, with parents</w:t>
            </w:r>
            <w:r w:rsidRPr="00E92459">
              <w:rPr>
                <w:rFonts w:ascii="Arial" w:hAnsi="Arial" w:cs="Arial"/>
                <w:lang w:val="en-CA"/>
              </w:rPr>
              <w:t>, etc.)</w:t>
            </w:r>
          </w:p>
          <w:p w14:paraId="699AEB7B"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hAnsi="Arial" w:cs="Arial"/>
                <w:lang w:val="en-CA"/>
              </w:rPr>
              <w:t>Discussions, follow-up, reports and communications with other staff members, school administration, parents or partners (individualized education plan, follow-up with students, etc.)</w:t>
            </w:r>
          </w:p>
          <w:p w14:paraId="7748C21E"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hAnsi="Arial" w:cs="Arial"/>
                <w:lang w:val="en-CA"/>
              </w:rPr>
              <w:t>Attendance at agreement or non-agreement committee meetings</w:t>
            </w:r>
          </w:p>
          <w:p w14:paraId="3D4C0371"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hAnsi="Arial" w:cs="Arial"/>
                <w:lang w:val="en-CA"/>
              </w:rPr>
              <w:t>Planning</w:t>
            </w:r>
          </w:p>
          <w:p w14:paraId="282CDA59"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hAnsi="Arial" w:cs="Arial"/>
                <w:lang w:val="en-CA"/>
              </w:rPr>
              <w:t>Preparation</w:t>
            </w:r>
          </w:p>
          <w:p w14:paraId="5BC14912"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hAnsi="Arial" w:cs="Arial"/>
                <w:lang w:val="en-CA"/>
              </w:rPr>
              <w:t>Marking</w:t>
            </w:r>
          </w:p>
          <w:p w14:paraId="211D0EFC" w14:textId="77777777" w:rsidR="00CF7CDD" w:rsidRPr="00E92459" w:rsidRDefault="00CF7CDD" w:rsidP="00CF7CDD">
            <w:pPr>
              <w:pStyle w:val="ListParagraph"/>
              <w:numPr>
                <w:ilvl w:val="0"/>
                <w:numId w:val="6"/>
              </w:numPr>
              <w:spacing w:after="60"/>
              <w:ind w:left="244" w:hanging="221"/>
              <w:contextualSpacing w:val="0"/>
              <w:jc w:val="both"/>
              <w:rPr>
                <w:rFonts w:ascii="Arial" w:hAnsi="Arial" w:cs="Arial"/>
                <w:lang w:val="en-CA"/>
              </w:rPr>
            </w:pPr>
            <w:r w:rsidRPr="00E92459">
              <w:rPr>
                <w:rFonts w:ascii="Arial" w:hAnsi="Arial" w:cs="Arial"/>
                <w:lang w:val="en-CA"/>
              </w:rPr>
              <w:t>Other activities covered by the characteristic responsibilities of the general duties mentioned in clause 8-2.01</w:t>
            </w:r>
          </w:p>
        </w:tc>
      </w:tr>
    </w:tbl>
    <w:p w14:paraId="1D5F26EC" w14:textId="77777777" w:rsidR="00CF7CDD" w:rsidRDefault="00CF7CDD" w:rsidP="00CF7CDD">
      <w:pPr>
        <w:widowControl w:val="0"/>
        <w:rPr>
          <w:rFonts w:ascii="Arial" w:hAnsi="Arial" w:cs="Arial"/>
          <w:b/>
          <w:bCs/>
          <w:color w:val="000000"/>
          <w:lang w:eastAsia="fr-CA"/>
        </w:rPr>
      </w:pPr>
    </w:p>
    <w:p w14:paraId="6664EA86" w14:textId="77777777" w:rsidR="00CF7CDD" w:rsidRPr="006A4B8B" w:rsidRDefault="00CF7CDD" w:rsidP="00CF7CDD">
      <w:pPr>
        <w:widowControl w:val="0"/>
        <w:rPr>
          <w:rFonts w:ascii="Arial" w:hAnsi="Arial" w:cs="Arial"/>
          <w:b/>
          <w:bCs/>
          <w:color w:val="000000"/>
          <w:lang w:eastAsia="fr-CA"/>
        </w:rPr>
      </w:pPr>
      <w:r w:rsidRPr="006A4B8B">
        <w:rPr>
          <w:rFonts w:ascii="Arial" w:hAnsi="Arial" w:cs="Arial"/>
          <w:b/>
          <w:bCs/>
          <w:color w:val="000000"/>
          <w:lang w:eastAsia="fr-CA"/>
        </w:rPr>
        <w:t>2.3 Determination of the teacher’s annual workload</w:t>
      </w:r>
    </w:p>
    <w:p w14:paraId="4885F8C3" w14:textId="77777777" w:rsidR="00CF7CDD" w:rsidRPr="006A4B8B" w:rsidRDefault="00CF7CDD" w:rsidP="00CF7CDD">
      <w:pPr>
        <w:widowControl w:val="0"/>
        <w:rPr>
          <w:rFonts w:ascii="Arial" w:hAnsi="Arial" w:cs="Arial"/>
          <w:color w:val="000000"/>
          <w:lang w:eastAsia="fr-CA"/>
        </w:rPr>
      </w:pPr>
    </w:p>
    <w:p w14:paraId="56A521C3" w14:textId="77777777" w:rsidR="00CF7CDD" w:rsidRPr="006A4B8B" w:rsidRDefault="00CF7CDD" w:rsidP="00CF7CDD">
      <w:pPr>
        <w:widowControl w:val="0"/>
        <w:rPr>
          <w:rFonts w:ascii="Arial" w:hAnsi="Arial" w:cs="Arial"/>
          <w:color w:val="000000"/>
          <w:lang w:eastAsia="fr-CA"/>
        </w:rPr>
      </w:pPr>
      <w:r w:rsidRPr="006A4B8B">
        <w:rPr>
          <w:rFonts w:ascii="Arial" w:hAnsi="Arial" w:cs="Arial"/>
          <w:b/>
          <w:bCs/>
          <w:color w:val="000000"/>
          <w:lang w:eastAsia="fr-CA"/>
        </w:rPr>
        <w:t xml:space="preserve">Procedure for determining the annual workload </w:t>
      </w:r>
    </w:p>
    <w:p w14:paraId="180D1646" w14:textId="77777777" w:rsidR="00CF7CDD" w:rsidRPr="006A4B8B" w:rsidRDefault="00CF7CDD" w:rsidP="00CF7CDD">
      <w:pPr>
        <w:widowControl w:val="0"/>
        <w:rPr>
          <w:rFonts w:ascii="Arial" w:hAnsi="Arial" w:cs="Arial"/>
          <w:color w:val="000000"/>
          <w:lang w:eastAsia="fr-CA"/>
        </w:rPr>
      </w:pPr>
    </w:p>
    <w:p w14:paraId="491C4C80" w14:textId="77777777" w:rsidR="00CF7CDD" w:rsidRPr="006A4B8B" w:rsidRDefault="00CF7CDD" w:rsidP="00CF7CDD">
      <w:pPr>
        <w:widowControl w:val="0"/>
        <w:rPr>
          <w:rFonts w:ascii="Arial" w:hAnsi="Arial" w:cs="Arial"/>
          <w:color w:val="000000"/>
          <w:lang w:eastAsia="fr-CA"/>
        </w:rPr>
      </w:pPr>
      <w:r w:rsidRPr="006A4B8B">
        <w:rPr>
          <w:rFonts w:ascii="Arial" w:hAnsi="Arial" w:cs="Arial"/>
          <w:color w:val="000000"/>
          <w:lang w:eastAsia="fr-CA"/>
        </w:rPr>
        <w:t>The school administration must carry out two consultations before determining the teacher’s annual workload: a group consultation and an individual consultation.</w:t>
      </w:r>
    </w:p>
    <w:p w14:paraId="5DAFB8DE" w14:textId="77777777" w:rsidR="00CF7CDD" w:rsidRPr="006A4B8B" w:rsidRDefault="00CF7CDD" w:rsidP="00CF7CDD">
      <w:pPr>
        <w:widowControl w:val="0"/>
        <w:rPr>
          <w:rFonts w:ascii="Arial" w:hAnsi="Arial" w:cs="Arial"/>
          <w:color w:val="000000"/>
          <w:lang w:eastAsia="fr-CA"/>
        </w:rPr>
      </w:pPr>
    </w:p>
    <w:p w14:paraId="39540BD8" w14:textId="77777777" w:rsidR="00CF7CDD" w:rsidRPr="006A4B8B" w:rsidRDefault="00CF7CDD" w:rsidP="00CF7CDD">
      <w:pPr>
        <w:rPr>
          <w:rFonts w:ascii="Arial" w:hAnsi="Arial" w:cs="Arial"/>
        </w:rPr>
      </w:pPr>
      <w:r w:rsidRPr="006A4B8B">
        <w:rPr>
          <w:rFonts w:ascii="Arial" w:hAnsi="Arial" w:cs="Arial"/>
          <w:color w:val="000000"/>
          <w:lang w:eastAsia="fr-CA"/>
        </w:rPr>
        <w:t>These two steps are carried out every year, in compliance with local provisions and/or local practices,</w:t>
      </w:r>
      <w:r w:rsidRPr="006A4B8B">
        <w:rPr>
          <w:rFonts w:ascii="Arial" w:hAnsi="Arial" w:cs="Arial"/>
          <w:b/>
          <w:bCs/>
          <w:color w:val="000000"/>
          <w:lang w:eastAsia="fr-CA"/>
        </w:rPr>
        <w:t xml:space="preserve"> </w:t>
      </w:r>
      <w:r w:rsidRPr="006A4B8B">
        <w:rPr>
          <w:rFonts w:ascii="Arial" w:hAnsi="Arial" w:cs="Arial"/>
          <w:color w:val="000000"/>
          <w:lang w:eastAsia="fr-CA"/>
        </w:rPr>
        <w:t>as applicable.</w:t>
      </w:r>
    </w:p>
    <w:p w14:paraId="68572639" w14:textId="77777777" w:rsidR="00CF7CDD" w:rsidRPr="006A4B8B" w:rsidRDefault="00CF7CDD" w:rsidP="00CF7CDD">
      <w:pPr>
        <w:rPr>
          <w:rFonts w:ascii="Arial" w:hAnsi="Arial" w:cs="Arial"/>
        </w:rPr>
      </w:pPr>
    </w:p>
    <w:p w14:paraId="726240DB" w14:textId="77777777" w:rsidR="00CF7CDD" w:rsidRPr="006A4B8B" w:rsidRDefault="00CF7CDD" w:rsidP="00CF7CDD">
      <w:pPr>
        <w:rPr>
          <w:rFonts w:ascii="Arial" w:hAnsi="Arial" w:cs="Arial"/>
          <w:b/>
          <w:bCs/>
          <w:color w:val="0070C0"/>
        </w:rPr>
      </w:pPr>
      <w:r w:rsidRPr="006A4B8B">
        <w:rPr>
          <w:rFonts w:ascii="Arial" w:hAnsi="Arial" w:cs="Arial"/>
          <w:b/>
          <w:bCs/>
          <w:color w:val="0070C0"/>
        </w:rPr>
        <w:t>Remember</w:t>
      </w:r>
    </w:p>
    <w:p w14:paraId="3E5EFDD5" w14:textId="77777777" w:rsidR="00CF7CDD" w:rsidRPr="006A4B8B" w:rsidRDefault="00CF7CDD" w:rsidP="00CF7CDD">
      <w:pPr>
        <w:rPr>
          <w:rFonts w:ascii="Arial" w:hAnsi="Arial" w:cs="Arial"/>
          <w:b/>
          <w:bCs/>
          <w:color w:val="0070C0"/>
        </w:rPr>
      </w:pPr>
    </w:p>
    <w:p w14:paraId="5D3C99FC" w14:textId="77777777" w:rsidR="00CF7CDD" w:rsidRPr="006A4B8B" w:rsidRDefault="00CF7CDD" w:rsidP="00CF7CDD">
      <w:pPr>
        <w:pStyle w:val="ListParagraph"/>
        <w:numPr>
          <w:ilvl w:val="0"/>
          <w:numId w:val="5"/>
        </w:numPr>
        <w:rPr>
          <w:rFonts w:ascii="Arial" w:hAnsi="Arial" w:cs="Arial"/>
          <w:b/>
          <w:bCs/>
          <w:color w:val="0070C0"/>
          <w:sz w:val="24"/>
          <w:szCs w:val="24"/>
          <w:lang w:val="en-CA" w:eastAsia="en-US"/>
        </w:rPr>
      </w:pPr>
      <w:r w:rsidRPr="006A4B8B">
        <w:rPr>
          <w:rFonts w:ascii="Arial" w:hAnsi="Arial" w:cs="Arial"/>
          <w:b/>
          <w:bCs/>
          <w:color w:val="0070C0"/>
          <w:sz w:val="24"/>
          <w:szCs w:val="24"/>
          <w:lang w:val="en-CA" w:eastAsia="en-US"/>
        </w:rPr>
        <w:t>This step (around April, May or June) allows the teaching team to play a role in establishing the time prescribed for performing these activities, and in the decision to add or remove certain activities.</w:t>
      </w:r>
    </w:p>
    <w:p w14:paraId="78EC4EEE" w14:textId="77777777" w:rsidR="00CF7CDD" w:rsidRPr="006A4B8B" w:rsidRDefault="00CF7CDD" w:rsidP="00CF7CDD">
      <w:pPr>
        <w:pStyle w:val="ListParagraph"/>
        <w:numPr>
          <w:ilvl w:val="0"/>
          <w:numId w:val="5"/>
        </w:numPr>
        <w:rPr>
          <w:rFonts w:ascii="Arial" w:hAnsi="Arial" w:cs="Arial"/>
          <w:b/>
          <w:bCs/>
          <w:color w:val="0070C0"/>
          <w:sz w:val="24"/>
          <w:szCs w:val="24"/>
          <w:lang w:val="en-CA" w:eastAsia="en-US"/>
        </w:rPr>
      </w:pPr>
      <w:r w:rsidRPr="006A4B8B">
        <w:rPr>
          <w:rFonts w:ascii="Arial" w:hAnsi="Arial" w:cs="Arial"/>
          <w:b/>
          <w:bCs/>
          <w:color w:val="0070C0"/>
          <w:sz w:val="24"/>
          <w:szCs w:val="24"/>
          <w:lang w:val="en-CA" w:eastAsia="en-US"/>
        </w:rPr>
        <w:t>The second step allows for the completion of your workload (meeting with the administration at the beginning of the year).</w:t>
      </w:r>
    </w:p>
    <w:p w14:paraId="1C9D005E" w14:textId="77777777" w:rsidR="00CF7CDD" w:rsidRPr="006A4B8B" w:rsidRDefault="00CF7CDD" w:rsidP="00CF7CDD">
      <w:pPr>
        <w:pStyle w:val="clauseparagraphe"/>
        <w:rPr>
          <w:rFonts w:cs="Arial"/>
          <w:color w:val="000000"/>
          <w:sz w:val="24"/>
          <w:lang w:val="en-CA" w:eastAsia="fr-CA"/>
        </w:rPr>
      </w:pPr>
      <w:r w:rsidRPr="006A4B8B">
        <w:rPr>
          <w:rFonts w:cs="Arial"/>
          <w:color w:val="000000"/>
          <w:sz w:val="24"/>
          <w:lang w:val="en-CA" w:eastAsia="fr-CA"/>
        </w:rPr>
        <w:t xml:space="preserve">The regular workweek is five days from Monday to Friday and </w:t>
      </w:r>
      <w:r w:rsidRPr="006A4B8B">
        <w:rPr>
          <w:rFonts w:eastAsiaTheme="minorEastAsia" w:cs="Arial"/>
          <w:b/>
          <w:bCs/>
          <w:color w:val="0070C0"/>
          <w:sz w:val="24"/>
          <w:lang w:val="en-CA" w:eastAsia="en-US"/>
        </w:rPr>
        <w:t>comprises an average</w:t>
      </w:r>
      <w:r w:rsidRPr="006A4B8B">
        <w:rPr>
          <w:rFonts w:cs="Arial"/>
          <w:color w:val="000000"/>
          <w:sz w:val="24"/>
          <w:lang w:val="en-CA" w:eastAsia="fr-CA"/>
        </w:rPr>
        <w:t xml:space="preserve"> of 32 hours of work at school or its equivalent on an </w:t>
      </w:r>
      <w:r w:rsidRPr="006A4B8B">
        <w:rPr>
          <w:rFonts w:eastAsiaTheme="minorEastAsia" w:cs="Arial"/>
          <w:b/>
          <w:bCs/>
          <w:color w:val="0070C0"/>
          <w:sz w:val="24"/>
          <w:lang w:val="en-CA" w:eastAsia="en-US"/>
        </w:rPr>
        <w:t>annual basis of</w:t>
      </w:r>
      <w:r w:rsidRPr="006A4B8B">
        <w:rPr>
          <w:rFonts w:cs="Arial"/>
          <w:color w:val="000000"/>
          <w:sz w:val="24"/>
          <w:lang w:val="en-CA" w:eastAsia="fr-CA"/>
        </w:rPr>
        <w:t xml:space="preserve"> </w:t>
      </w:r>
      <w:r w:rsidRPr="006A4B8B">
        <w:rPr>
          <w:rFonts w:eastAsiaTheme="minorEastAsia" w:cs="Arial"/>
          <w:b/>
          <w:bCs/>
          <w:color w:val="0070C0"/>
          <w:sz w:val="24"/>
          <w:lang w:val="en-CA" w:eastAsia="en-US"/>
        </w:rPr>
        <w:t>1,280 hours</w:t>
      </w:r>
      <w:r w:rsidRPr="006A4B8B">
        <w:rPr>
          <w:rFonts w:cs="Arial"/>
          <w:color w:val="000000"/>
          <w:sz w:val="24"/>
          <w:lang w:val="en-CA" w:eastAsia="fr-CA"/>
        </w:rPr>
        <w:t xml:space="preserve">. </w:t>
      </w:r>
    </w:p>
    <w:p w14:paraId="4E23CC05" w14:textId="77777777" w:rsidR="00CF7CDD" w:rsidRPr="006A4B8B" w:rsidRDefault="00CF7CDD" w:rsidP="00CF7CDD">
      <w:pPr>
        <w:pStyle w:val="clauseparagraphe"/>
        <w:rPr>
          <w:rFonts w:eastAsiaTheme="minorEastAsia" w:cs="Arial"/>
          <w:b/>
          <w:bCs/>
          <w:color w:val="0070C0"/>
          <w:sz w:val="24"/>
          <w:lang w:val="en-CA" w:eastAsia="en-US"/>
        </w:rPr>
      </w:pPr>
      <w:r w:rsidRPr="006A4B8B">
        <w:rPr>
          <w:rFonts w:eastAsiaTheme="minorEastAsia" w:cs="Arial"/>
          <w:b/>
          <w:bCs/>
          <w:color w:val="0070C0"/>
          <w:sz w:val="24"/>
          <w:lang w:val="en-CA" w:eastAsia="en-US"/>
        </w:rPr>
        <w:lastRenderedPageBreak/>
        <w:t>Notwithstanding the foregoing, the teacher must be present at school for an average of 30 hours per week (or its equivalent of 1,200 hours on an annual basis). The teacher carries out two hours per week, or its equivalent on an annual basis of 80 hours, at the location he or she determines. These same two hours may be carried out outside the weekly or the daily span</w:t>
      </w:r>
      <w:r>
        <w:rPr>
          <w:rFonts w:eastAsiaTheme="minorEastAsia" w:cs="Arial"/>
          <w:b/>
          <w:bCs/>
          <w:color w:val="0070C0"/>
          <w:sz w:val="24"/>
          <w:lang w:val="en-CA" w:eastAsia="en-US"/>
        </w:rPr>
        <w:t>.</w:t>
      </w:r>
    </w:p>
    <w:p w14:paraId="4E56CCA8" w14:textId="77777777" w:rsidR="00CF7CDD" w:rsidRPr="006A4B8B" w:rsidRDefault="00CF7CDD" w:rsidP="00CF7CDD">
      <w:pPr>
        <w:rPr>
          <w:rFonts w:ascii="Arial" w:hAnsi="Arial" w:cs="Arial"/>
          <w:b/>
          <w:bCs/>
          <w:color w:val="0070C0"/>
        </w:rPr>
      </w:pPr>
      <w:r w:rsidRPr="006A4B8B">
        <w:rPr>
          <w:rFonts w:ascii="Arial" w:hAnsi="Arial" w:cs="Arial"/>
          <w:b/>
          <w:bCs/>
          <w:color w:val="0070C0"/>
        </w:rPr>
        <w:t>Remember</w:t>
      </w:r>
    </w:p>
    <w:p w14:paraId="72F637FF" w14:textId="77777777" w:rsidR="00CF7CDD" w:rsidRPr="006A4B8B" w:rsidRDefault="00CF7CDD" w:rsidP="00CF7CDD">
      <w:pPr>
        <w:rPr>
          <w:rFonts w:ascii="Arial" w:hAnsi="Arial" w:cs="Arial"/>
          <w:b/>
          <w:bCs/>
          <w:color w:val="0070C0"/>
        </w:rPr>
      </w:pPr>
    </w:p>
    <w:p w14:paraId="6ACF3236" w14:textId="77777777" w:rsidR="00CF7CDD" w:rsidRPr="00C56958" w:rsidRDefault="00CF7CDD" w:rsidP="00CF7CDD">
      <w:pPr>
        <w:pStyle w:val="ListParagraph"/>
        <w:numPr>
          <w:ilvl w:val="0"/>
          <w:numId w:val="5"/>
        </w:numPr>
        <w:rPr>
          <w:rFonts w:ascii="Arial" w:hAnsi="Arial" w:cs="Arial"/>
          <w:b/>
          <w:bCs/>
          <w:color w:val="FF0000"/>
          <w:sz w:val="24"/>
          <w:szCs w:val="24"/>
          <w:lang w:val="en-CA" w:eastAsia="en-US"/>
        </w:rPr>
      </w:pPr>
      <w:r w:rsidRPr="00C56958">
        <w:rPr>
          <w:rFonts w:ascii="Arial" w:hAnsi="Arial" w:cs="Arial"/>
          <w:b/>
          <w:bCs/>
          <w:color w:val="FF0000"/>
          <w:sz w:val="24"/>
          <w:szCs w:val="24"/>
          <w:lang w:val="en-CA" w:eastAsia="en-US"/>
        </w:rPr>
        <w:t>It goes from 32 hours per week at school to an average of 30 hours per week at school and 2 hours on average per week at a place determined by the teacher (1,200 hours on an annual basis at school).</w:t>
      </w:r>
    </w:p>
    <w:p w14:paraId="29C63622" w14:textId="77777777" w:rsidR="00CF7CDD" w:rsidRPr="006A4B8B" w:rsidRDefault="00CF7CDD" w:rsidP="00CF7CDD">
      <w:pPr>
        <w:pStyle w:val="ListParagraph"/>
        <w:numPr>
          <w:ilvl w:val="0"/>
          <w:numId w:val="5"/>
        </w:numPr>
        <w:rPr>
          <w:rFonts w:ascii="Arial" w:hAnsi="Arial" w:cs="Arial"/>
          <w:b/>
          <w:bCs/>
          <w:color w:val="0070C0"/>
          <w:sz w:val="24"/>
          <w:szCs w:val="24"/>
          <w:lang w:val="en-CA" w:eastAsia="en-US"/>
        </w:rPr>
      </w:pPr>
      <w:r w:rsidRPr="006A4B8B">
        <w:rPr>
          <w:rFonts w:ascii="Arial" w:hAnsi="Arial" w:cs="Arial"/>
          <w:b/>
          <w:bCs/>
          <w:color w:val="0070C0"/>
          <w:sz w:val="24"/>
          <w:szCs w:val="24"/>
          <w:lang w:val="en-CA" w:eastAsia="en-US"/>
        </w:rPr>
        <w:t>80 hours on an annual basis at the location determined by you.</w:t>
      </w:r>
    </w:p>
    <w:p w14:paraId="19492E63" w14:textId="2508E5DB" w:rsidR="00CF7CDD" w:rsidRPr="00CF7CDD" w:rsidRDefault="00CF7CDD" w:rsidP="00CF7CDD">
      <w:pPr>
        <w:rPr>
          <w:rFonts w:ascii="Arial" w:hAnsi="Arial" w:cs="Arial"/>
        </w:rPr>
      </w:pPr>
      <w:r w:rsidRPr="006A4B8B">
        <w:rPr>
          <w:rFonts w:ascii="Arial" w:hAnsi="Arial" w:cs="Arial"/>
        </w:rPr>
        <w:t>A teacher is assigned 200 hours during which he or she determines the work to be done from the characteristic responsibilities that make up the general duties. These hours may be carried out during any portion of the period for meals stipulated in exceeding 50 minutes. In addition, 80 of these 200 hours may be carried out at the place determined by the teacher. The time required for the ten group meetings and the first three meetings with parents is included in the 200-hour total.</w:t>
      </w:r>
    </w:p>
    <w:p w14:paraId="27854091" w14:textId="77777777" w:rsidR="00CF7CDD" w:rsidRPr="006A4B8B" w:rsidRDefault="00CF7CDD" w:rsidP="00CF7CDD">
      <w:pPr>
        <w:pStyle w:val="Heading2"/>
        <w:rPr>
          <w:sz w:val="24"/>
          <w:szCs w:val="24"/>
          <w:lang w:val="en-CA"/>
        </w:rPr>
      </w:pPr>
      <w:r w:rsidRPr="006A4B8B">
        <w:rPr>
          <w:sz w:val="24"/>
          <w:szCs w:val="24"/>
          <w:lang w:val="en-CA"/>
        </w:rPr>
        <w:t>3.2</w:t>
      </w:r>
      <w:r w:rsidRPr="006A4B8B">
        <w:rPr>
          <w:sz w:val="24"/>
          <w:szCs w:val="24"/>
          <w:lang w:val="en-CA"/>
        </w:rPr>
        <w:tab/>
        <w:t xml:space="preserve">Weekly variations in working hours </w:t>
      </w:r>
    </w:p>
    <w:p w14:paraId="3E0AC1C8" w14:textId="77777777" w:rsidR="00CF7CDD" w:rsidRPr="006A4B8B" w:rsidRDefault="00CF7CDD" w:rsidP="00CF7CDD">
      <w:pPr>
        <w:pStyle w:val="clauseparagraphe"/>
        <w:rPr>
          <w:rFonts w:eastAsiaTheme="minorEastAsia" w:cs="Arial"/>
          <w:sz w:val="24"/>
          <w:lang w:val="en-CA" w:eastAsia="en-US"/>
        </w:rPr>
      </w:pPr>
      <w:r w:rsidRPr="006A4B8B">
        <w:rPr>
          <w:rFonts w:eastAsiaTheme="minorEastAsia" w:cs="Arial"/>
          <w:sz w:val="24"/>
          <w:lang w:val="en-CA" w:eastAsia="en-US"/>
        </w:rPr>
        <w:t>Working hours</w:t>
      </w:r>
      <w:r w:rsidRPr="006A4B8B">
        <w:rPr>
          <w:rFonts w:eastAsiaTheme="minorEastAsia" w:cs="Arial"/>
          <w:b/>
          <w:bCs/>
          <w:color w:val="4472C4" w:themeColor="accent1"/>
          <w:sz w:val="24"/>
          <w:lang w:val="en-CA" w:eastAsia="en-US"/>
        </w:rPr>
        <w:t>, other than those devoted to developmental and cognitive learning activities or the presentation of courses and lessons</w:t>
      </w:r>
      <w:r w:rsidRPr="006A4B8B">
        <w:rPr>
          <w:rFonts w:eastAsiaTheme="minorEastAsia" w:cs="Arial"/>
          <w:sz w:val="24"/>
          <w:lang w:val="en-CA" w:eastAsia="en-US"/>
        </w:rPr>
        <w:t xml:space="preserve">, may vary from one week to another, among other things due to fluctuations in pedagogical or organizational needs. </w:t>
      </w:r>
    </w:p>
    <w:p w14:paraId="3DB8FDF5" w14:textId="77777777" w:rsidR="00CF7CDD" w:rsidRPr="006A4B8B" w:rsidRDefault="00CF7CDD" w:rsidP="00CF7CDD">
      <w:pPr>
        <w:pStyle w:val="clauseparagraphe"/>
        <w:rPr>
          <w:rFonts w:eastAsiaTheme="minorEastAsia" w:cs="Arial"/>
          <w:sz w:val="24"/>
          <w:lang w:val="en-CA"/>
        </w:rPr>
      </w:pPr>
      <w:r w:rsidRPr="006A4B8B">
        <w:rPr>
          <w:rFonts w:eastAsiaTheme="minorEastAsia" w:cs="Arial"/>
          <w:sz w:val="24"/>
          <w:lang w:val="en-CA" w:eastAsia="en-US"/>
        </w:rPr>
        <w:t>For example, remediation, support, individualized education plan meetings, exam periods and collaborative meetings, among others, are all circumstances that could entail a variation from the 32 hours. The same applies to the ten group meetings and the first three meetings with parents</w:t>
      </w:r>
      <w:r>
        <w:rPr>
          <w:rFonts w:eastAsiaTheme="minorEastAsia" w:cs="Arial"/>
          <w:sz w:val="24"/>
          <w:lang w:val="en-CA" w:eastAsia="en-US"/>
        </w:rPr>
        <w:t>.</w:t>
      </w:r>
      <w:r w:rsidRPr="006A4B8B">
        <w:rPr>
          <w:rFonts w:eastAsiaTheme="minorEastAsia" w:cs="Arial"/>
          <w:sz w:val="24"/>
          <w:lang w:val="en-CA"/>
        </w:rPr>
        <w:t xml:space="preserve"> </w:t>
      </w:r>
    </w:p>
    <w:p w14:paraId="7CF373D8" w14:textId="77777777" w:rsidR="00CF7CDD" w:rsidRPr="006A4B8B" w:rsidRDefault="00CF7CDD" w:rsidP="00CF7CDD">
      <w:pPr>
        <w:pStyle w:val="clauseparagraphe"/>
        <w:rPr>
          <w:rFonts w:eastAsiaTheme="minorEastAsia" w:cs="Arial"/>
          <w:sz w:val="24"/>
          <w:lang w:val="en-CA" w:eastAsia="en-US"/>
        </w:rPr>
      </w:pPr>
      <w:r w:rsidRPr="006A4B8B">
        <w:rPr>
          <w:rFonts w:eastAsiaTheme="minorEastAsia" w:cs="Arial"/>
          <w:sz w:val="24"/>
          <w:lang w:val="en-CA" w:eastAsia="en-US"/>
        </w:rPr>
        <w:t xml:space="preserve">This variation gives teachers the flexibility needed during the year to carry out professional activities at the times deemed appropriate. It is up to teachers to adjust their working hours </w:t>
      </w:r>
      <w:r w:rsidRPr="006A4B8B">
        <w:rPr>
          <w:rFonts w:eastAsiaTheme="minorEastAsia" w:cs="Arial"/>
          <w:sz w:val="24"/>
          <w:u w:val="single"/>
          <w:lang w:val="en-CA" w:eastAsia="en-US"/>
        </w:rPr>
        <w:t>at schoo</w:t>
      </w:r>
      <w:r w:rsidRPr="006A4B8B">
        <w:rPr>
          <w:rFonts w:eastAsiaTheme="minorEastAsia" w:cs="Arial"/>
          <w:sz w:val="24"/>
          <w:lang w:val="en-CA" w:eastAsia="en-US"/>
        </w:rPr>
        <w:t>l as needed, with due regard for the annual workload.</w:t>
      </w:r>
    </w:p>
    <w:p w14:paraId="22B02F7D" w14:textId="77777777" w:rsidR="00CF7CDD" w:rsidRPr="006A4B8B" w:rsidRDefault="00CF7CDD" w:rsidP="00CF7CDD">
      <w:pPr>
        <w:rPr>
          <w:rFonts w:ascii="Arial" w:hAnsi="Arial" w:cs="Arial"/>
          <w:b/>
          <w:bCs/>
          <w:color w:val="0070C0"/>
        </w:rPr>
      </w:pPr>
      <w:r w:rsidRPr="006A4B8B">
        <w:rPr>
          <w:rFonts w:ascii="Arial" w:hAnsi="Arial" w:cs="Arial"/>
          <w:b/>
          <w:bCs/>
          <w:color w:val="0070C0"/>
        </w:rPr>
        <w:t>Remember</w:t>
      </w:r>
    </w:p>
    <w:p w14:paraId="5C1A985D" w14:textId="77777777" w:rsidR="00CF7CDD" w:rsidRPr="006A4B8B" w:rsidRDefault="00CF7CDD" w:rsidP="00CF7CDD">
      <w:pPr>
        <w:rPr>
          <w:rFonts w:ascii="Arial" w:hAnsi="Arial" w:cs="Arial"/>
          <w:b/>
          <w:bCs/>
          <w:color w:val="0070C0"/>
        </w:rPr>
      </w:pPr>
    </w:p>
    <w:p w14:paraId="03540C58" w14:textId="77777777" w:rsidR="00CF7CDD" w:rsidRPr="006A4B8B" w:rsidRDefault="00CF7CDD" w:rsidP="00CF7CDD">
      <w:pPr>
        <w:pStyle w:val="ListParagraph"/>
        <w:numPr>
          <w:ilvl w:val="0"/>
          <w:numId w:val="5"/>
        </w:numPr>
        <w:rPr>
          <w:rFonts w:ascii="Arial" w:hAnsi="Arial" w:cs="Arial"/>
          <w:b/>
          <w:bCs/>
          <w:color w:val="0070C0"/>
          <w:sz w:val="24"/>
          <w:szCs w:val="24"/>
          <w:lang w:val="en-CA" w:eastAsia="en-US"/>
        </w:rPr>
      </w:pPr>
      <w:r w:rsidRPr="006A4B8B">
        <w:rPr>
          <w:rFonts w:ascii="Arial" w:hAnsi="Arial" w:cs="Arial"/>
          <w:b/>
          <w:bCs/>
          <w:color w:val="0070C0"/>
          <w:sz w:val="24"/>
          <w:szCs w:val="24"/>
          <w:lang w:val="en-CA" w:eastAsia="en-US"/>
        </w:rPr>
        <w:t xml:space="preserve">The concept of an average of 30 hours per week means that you may have weeks of more than 30 hours at school, but other weeks will be less than 30 hours. </w:t>
      </w:r>
    </w:p>
    <w:p w14:paraId="47D74A12" w14:textId="42CC9919" w:rsidR="00CF7CDD" w:rsidRDefault="00CF7CDD" w:rsidP="00CF7CDD">
      <w:pPr>
        <w:pStyle w:val="ListParagraph"/>
        <w:numPr>
          <w:ilvl w:val="0"/>
          <w:numId w:val="5"/>
        </w:numPr>
        <w:rPr>
          <w:rFonts w:ascii="Arial" w:hAnsi="Arial" w:cs="Arial"/>
          <w:b/>
          <w:bCs/>
          <w:color w:val="FF0000"/>
          <w:sz w:val="24"/>
          <w:szCs w:val="24"/>
          <w:lang w:val="en-CA" w:eastAsia="en-US"/>
        </w:rPr>
      </w:pPr>
      <w:r w:rsidRPr="006A4B8B">
        <w:rPr>
          <w:rFonts w:ascii="Arial" w:hAnsi="Arial" w:cs="Arial"/>
          <w:b/>
          <w:bCs/>
          <w:color w:val="FF0000"/>
          <w:sz w:val="24"/>
          <w:szCs w:val="24"/>
          <w:lang w:val="en-CA" w:eastAsia="en-US"/>
        </w:rPr>
        <w:t xml:space="preserve">Teachers and administrations will have to get used to this new model, which makes a break from timing and </w:t>
      </w:r>
      <w:r w:rsidRPr="006A4B8B">
        <w:rPr>
          <w:rFonts w:ascii="Arial" w:hAnsi="Arial" w:cs="Arial"/>
          <w:b/>
          <w:bCs/>
          <w:color w:val="FF0000"/>
          <w:sz w:val="24"/>
          <w:szCs w:val="24"/>
          <w:u w:val="single"/>
          <w:lang w:val="en-CA" w:eastAsia="en-US"/>
        </w:rPr>
        <w:t>places greater emphasis on recognizing the professionalism of teachers</w:t>
      </w:r>
      <w:r w:rsidRPr="006A4B8B">
        <w:rPr>
          <w:rFonts w:ascii="Arial" w:hAnsi="Arial" w:cs="Arial"/>
          <w:b/>
          <w:bCs/>
          <w:color w:val="FF0000"/>
          <w:sz w:val="24"/>
          <w:szCs w:val="24"/>
          <w:lang w:val="en-CA" w:eastAsia="en-US"/>
        </w:rPr>
        <w:t xml:space="preserve">. This translates into more flexibility in managing your work schedule. This flexibility is exercised in respect </w:t>
      </w:r>
      <w:r w:rsidRPr="006A4B8B">
        <w:rPr>
          <w:rFonts w:ascii="Arial" w:hAnsi="Arial" w:cs="Arial"/>
          <w:b/>
          <w:bCs/>
          <w:color w:val="FF0000"/>
          <w:sz w:val="24"/>
          <w:szCs w:val="24"/>
          <w:u w:val="single"/>
          <w:lang w:val="en-CA" w:eastAsia="en-US"/>
        </w:rPr>
        <w:t>of the annual workload</w:t>
      </w:r>
      <w:r w:rsidRPr="006A4B8B">
        <w:rPr>
          <w:rFonts w:ascii="Arial" w:hAnsi="Arial" w:cs="Arial"/>
          <w:b/>
          <w:bCs/>
          <w:color w:val="FF0000"/>
          <w:sz w:val="24"/>
          <w:szCs w:val="24"/>
          <w:lang w:val="en-CA" w:eastAsia="en-US"/>
        </w:rPr>
        <w:t>.</w:t>
      </w:r>
    </w:p>
    <w:p w14:paraId="3E1A217C" w14:textId="77777777" w:rsidR="00CF7CDD" w:rsidRPr="00CF7CDD" w:rsidRDefault="00CF7CDD" w:rsidP="00CF7CDD">
      <w:pPr>
        <w:pStyle w:val="ListParagraph"/>
        <w:rPr>
          <w:rFonts w:ascii="Arial" w:hAnsi="Arial" w:cs="Arial"/>
          <w:b/>
          <w:bCs/>
          <w:color w:val="FF0000"/>
          <w:sz w:val="24"/>
          <w:szCs w:val="24"/>
          <w:lang w:val="en-CA" w:eastAsia="en-US"/>
        </w:rPr>
      </w:pPr>
    </w:p>
    <w:p w14:paraId="29417A38" w14:textId="77777777" w:rsidR="00CF7CDD" w:rsidRPr="006A4B8B" w:rsidRDefault="00CF7CDD" w:rsidP="00CF7CDD">
      <w:pPr>
        <w:pStyle w:val="Heading2"/>
        <w:rPr>
          <w:rFonts w:eastAsiaTheme="minorHAnsi"/>
          <w:sz w:val="24"/>
          <w:szCs w:val="24"/>
          <w:lang w:val="en-CA"/>
        </w:rPr>
      </w:pPr>
      <w:r w:rsidRPr="006A4B8B">
        <w:rPr>
          <w:sz w:val="24"/>
          <w:szCs w:val="24"/>
          <w:lang w:val="en-CA"/>
        </w:rPr>
        <w:lastRenderedPageBreak/>
        <w:t>3.3</w:t>
      </w:r>
      <w:r w:rsidRPr="006A4B8B">
        <w:rPr>
          <w:sz w:val="24"/>
          <w:szCs w:val="24"/>
          <w:lang w:val="en-CA"/>
        </w:rPr>
        <w:tab/>
        <w:t>Daily and weekly span (Status quo)</w:t>
      </w:r>
    </w:p>
    <w:p w14:paraId="4FFA7C7A" w14:textId="77777777" w:rsidR="00CF7CDD" w:rsidRPr="006A4B8B" w:rsidRDefault="00CF7CDD" w:rsidP="00CF7CDD">
      <w:pPr>
        <w:pStyle w:val="clauseparagraphe"/>
        <w:rPr>
          <w:rFonts w:cs="Arial"/>
          <w:sz w:val="24"/>
          <w:lang w:val="en-CA"/>
        </w:rPr>
      </w:pPr>
      <w:r w:rsidRPr="006A4B8B">
        <w:rPr>
          <w:rFonts w:cs="Arial"/>
          <w:sz w:val="24"/>
          <w:lang w:val="en-CA"/>
        </w:rPr>
        <w:t>The span is the period of time between the start and end of a working day or between the start and end of the workweek during which the teacher performs his or her duties at school. The span is established by the school administration when preparing the work schedule.</w:t>
      </w:r>
    </w:p>
    <w:p w14:paraId="57862EC2" w14:textId="77777777" w:rsidR="00CF7CDD" w:rsidRDefault="00CF7CDD" w:rsidP="00CF7CDD">
      <w:pPr>
        <w:pStyle w:val="clauseparagraphe"/>
        <w:rPr>
          <w:rFonts w:cs="Arial"/>
          <w:sz w:val="24"/>
          <w:lang w:val="en-CA"/>
        </w:rPr>
      </w:pPr>
      <w:r w:rsidRPr="006A4B8B">
        <w:rPr>
          <w:rFonts w:cs="Arial"/>
          <w:sz w:val="24"/>
          <w:lang w:val="en-CA"/>
        </w:rPr>
        <w:t xml:space="preserve">The hours of the regular workweek fall within a daily span of no more than eight hours and within a weekly span of 35 hours, which is determined for each teacher by the school board or school administration (clause 8-6.02 d)). </w:t>
      </w:r>
    </w:p>
    <w:p w14:paraId="51BCAB88" w14:textId="77777777" w:rsidR="00CF7CDD" w:rsidRPr="00C947F3" w:rsidRDefault="00CF7CDD" w:rsidP="00CF7CDD">
      <w:pPr>
        <w:rPr>
          <w:rFonts w:ascii="Arial" w:hAnsi="Arial" w:cs="Arial"/>
          <w:lang w:eastAsia="fr-FR"/>
        </w:rPr>
      </w:pPr>
      <w:r w:rsidRPr="00C947F3">
        <w:rPr>
          <w:rFonts w:ascii="Arial" w:hAnsi="Arial" w:cs="Arial"/>
          <w:lang w:eastAsia="fr-FR"/>
        </w:rPr>
        <w:t>Local Agreement:</w:t>
      </w:r>
    </w:p>
    <w:p w14:paraId="4E0D5F31" w14:textId="77777777" w:rsidR="00CF7CDD" w:rsidRDefault="00CF7CDD" w:rsidP="00CF7CDD">
      <w:pPr>
        <w:pStyle w:val="NormalWeb"/>
        <w:spacing w:before="0" w:beforeAutospacing="0" w:after="0" w:afterAutospacing="0"/>
      </w:pPr>
      <w:r>
        <w:rPr>
          <w:rFonts w:ascii="ArialMT" w:hAnsi="ArialMT"/>
        </w:rPr>
        <w:t xml:space="preserve">In determining the framework of the 35 hours per week, the Board shall situate the assigned presence of the teacher in the time frame of 7:00 a.m. to 6:00 p.m. </w:t>
      </w:r>
    </w:p>
    <w:p w14:paraId="7819381F" w14:textId="736612B5" w:rsidR="00CF7CDD" w:rsidRDefault="00CF7CDD" w:rsidP="00CF7CDD">
      <w:pPr>
        <w:pStyle w:val="NormalWeb"/>
        <w:spacing w:before="0" w:beforeAutospacing="0" w:after="0" w:afterAutospacing="0"/>
        <w:rPr>
          <w:rFonts w:ascii="ArialMT" w:hAnsi="ArialMT"/>
        </w:rPr>
      </w:pPr>
      <w:r>
        <w:rPr>
          <w:rFonts w:ascii="ArialMT" w:hAnsi="ArialMT"/>
        </w:rPr>
        <w:t xml:space="preserve">Moreover, this framework shall not exceed a daily span of eight hours. </w:t>
      </w:r>
    </w:p>
    <w:p w14:paraId="2DE88D2F" w14:textId="77777777" w:rsidR="00CF7CDD" w:rsidRPr="00CF7CDD" w:rsidRDefault="00CF7CDD" w:rsidP="00CF7CDD">
      <w:pPr>
        <w:pStyle w:val="NormalWeb"/>
        <w:spacing w:before="0" w:beforeAutospacing="0" w:after="0" w:afterAutospacing="0"/>
      </w:pPr>
    </w:p>
    <w:p w14:paraId="68BD3527" w14:textId="6DCE445F" w:rsidR="00CF7CDD" w:rsidRPr="00CF7CDD" w:rsidRDefault="00CF7CDD" w:rsidP="00CF7CDD">
      <w:pPr>
        <w:pStyle w:val="clauseparagraphe"/>
        <w:keepNext/>
        <w:rPr>
          <w:rFonts w:cs="Arial"/>
          <w:sz w:val="24"/>
          <w:lang w:val="en-CA"/>
        </w:rPr>
      </w:pPr>
      <w:r w:rsidRPr="006A4B8B">
        <w:rPr>
          <w:rFonts w:cs="Arial"/>
          <w:sz w:val="24"/>
          <w:lang w:val="en-CA"/>
        </w:rPr>
        <w:t>The span does not include the period prescribed for the teacher’s meals or the time prescribed for the first ten group meetings or the first three meetings with parents. In addition, an average of two hours per week, out of the 32 hours in the regular workweek, may be worked outside the span, at the place determined by the teache</w:t>
      </w:r>
      <w:r>
        <w:rPr>
          <w:rFonts w:cs="Arial"/>
          <w:sz w:val="24"/>
          <w:lang w:val="en-CA"/>
        </w:rPr>
        <w:t>r</w:t>
      </w:r>
      <w:r w:rsidRPr="006A4B8B">
        <w:rPr>
          <w:rFonts w:cs="Arial"/>
          <w:sz w:val="24"/>
          <w:lang w:val="en-CA"/>
        </w:rPr>
        <w:t>.</w:t>
      </w:r>
    </w:p>
    <w:p w14:paraId="614915DE" w14:textId="64213362" w:rsidR="009233BD" w:rsidRPr="00CF7CDD" w:rsidRDefault="009233BD" w:rsidP="009233BD">
      <w:pPr>
        <w:pStyle w:val="NormalWeb"/>
        <w:rPr>
          <w:rFonts w:ascii="Arial" w:hAnsi="Arial" w:cs="Arial"/>
        </w:rPr>
      </w:pPr>
      <w:r w:rsidRPr="00CF7CDD">
        <w:rPr>
          <w:rFonts w:ascii="Arial" w:hAnsi="Arial" w:cs="Arial"/>
          <w:b/>
          <w:bCs/>
        </w:rPr>
        <w:t xml:space="preserve">3.4 Additional workload </w:t>
      </w:r>
    </w:p>
    <w:p w14:paraId="4BD8BF1D" w14:textId="77777777" w:rsidR="009233BD" w:rsidRPr="00CF7CDD" w:rsidRDefault="009233BD" w:rsidP="009233BD">
      <w:pPr>
        <w:pStyle w:val="NormalWeb"/>
        <w:rPr>
          <w:rFonts w:ascii="Arial" w:hAnsi="Arial" w:cs="Arial"/>
        </w:rPr>
      </w:pPr>
      <w:r w:rsidRPr="00CF7CDD">
        <w:rPr>
          <w:rFonts w:ascii="Arial" w:hAnsi="Arial" w:cs="Arial"/>
        </w:rPr>
        <w:t xml:space="preserve">If, for special reasons, should the school board or school administration assign a workload to a teacher in addition to the annual prescribed workload, the teacher, in accordance with paragraph e) of clause 8-7.02, is entitled to: </w:t>
      </w:r>
    </w:p>
    <w:p w14:paraId="2EEADE94" w14:textId="0EA644DB" w:rsidR="009233BD" w:rsidRPr="00CF7CDD" w:rsidRDefault="009233BD" w:rsidP="009233BD">
      <w:pPr>
        <w:pStyle w:val="NormalWeb"/>
        <w:numPr>
          <w:ilvl w:val="0"/>
          <w:numId w:val="3"/>
        </w:numPr>
        <w:rPr>
          <w:rFonts w:ascii="Arial" w:hAnsi="Arial" w:cs="Arial"/>
        </w:rPr>
      </w:pPr>
      <w:r w:rsidRPr="00CF7CDD">
        <w:rPr>
          <w:rFonts w:ascii="Arial" w:hAnsi="Arial" w:cs="Arial"/>
        </w:rPr>
        <w:t xml:space="preserve">compensation in time within the workload during the school year; </w:t>
      </w:r>
    </w:p>
    <w:p w14:paraId="10451D91" w14:textId="0389CFF6" w:rsidR="009233BD" w:rsidRPr="00CF7CDD" w:rsidRDefault="009233BD" w:rsidP="009233BD">
      <w:pPr>
        <w:pStyle w:val="NormalWeb"/>
        <w:numPr>
          <w:ilvl w:val="0"/>
          <w:numId w:val="3"/>
        </w:numPr>
        <w:rPr>
          <w:rFonts w:ascii="Arial" w:hAnsi="Arial" w:cs="Arial"/>
        </w:rPr>
      </w:pPr>
      <w:r w:rsidRPr="00CF7CDD">
        <w:rPr>
          <w:rFonts w:ascii="Arial" w:hAnsi="Arial" w:cs="Arial"/>
        </w:rPr>
        <w:t>monetary compensation equal to 1/1000</w:t>
      </w:r>
      <w:proofErr w:type="spellStart"/>
      <w:r w:rsidRPr="00CF7CDD">
        <w:rPr>
          <w:rFonts w:ascii="Arial" w:hAnsi="Arial" w:cs="Arial"/>
          <w:position w:val="8"/>
        </w:rPr>
        <w:t>th</w:t>
      </w:r>
      <w:proofErr w:type="spellEnd"/>
      <w:r w:rsidRPr="00CF7CDD">
        <w:rPr>
          <w:rFonts w:ascii="Arial" w:hAnsi="Arial" w:cs="Arial"/>
          <w:position w:val="8"/>
        </w:rPr>
        <w:t xml:space="preserve"> </w:t>
      </w:r>
      <w:r w:rsidRPr="00CF7CDD">
        <w:rPr>
          <w:rFonts w:ascii="Arial" w:hAnsi="Arial" w:cs="Arial"/>
        </w:rPr>
        <w:t xml:space="preserve">of the annual salary, paid with the last salary instalment of the school year concerned if it was not possible to grant compensation in time within the workload. </w:t>
      </w:r>
    </w:p>
    <w:p w14:paraId="064FB9E8" w14:textId="50F56766" w:rsidR="009233BD" w:rsidRPr="00CF7CDD" w:rsidRDefault="009233BD" w:rsidP="009233BD">
      <w:pPr>
        <w:pStyle w:val="NormalWeb"/>
        <w:rPr>
          <w:rFonts w:ascii="Arial" w:hAnsi="Arial" w:cs="Arial"/>
        </w:rPr>
      </w:pPr>
      <w:r w:rsidRPr="00CF7CDD">
        <w:rPr>
          <w:rFonts w:ascii="Arial" w:hAnsi="Arial" w:cs="Arial"/>
        </w:rPr>
        <w:t>Notwithstanding the foregoing, if the additional workload cannot be assigned within the teacher’s annual workload, he or she is entitled to: monetary compensation equal to 1/1000</w:t>
      </w:r>
      <w:proofErr w:type="spellStart"/>
      <w:r w:rsidRPr="00CF7CDD">
        <w:rPr>
          <w:rFonts w:ascii="Arial" w:hAnsi="Arial" w:cs="Arial"/>
          <w:position w:val="8"/>
        </w:rPr>
        <w:t>th</w:t>
      </w:r>
      <w:proofErr w:type="spellEnd"/>
      <w:r w:rsidRPr="00CF7CDD">
        <w:rPr>
          <w:rFonts w:ascii="Arial" w:hAnsi="Arial" w:cs="Arial"/>
          <w:position w:val="8"/>
        </w:rPr>
        <w:t xml:space="preserve"> </w:t>
      </w:r>
      <w:r w:rsidRPr="00CF7CDD">
        <w:rPr>
          <w:rFonts w:ascii="Arial" w:hAnsi="Arial" w:cs="Arial"/>
        </w:rPr>
        <w:t>of the annual salary, paid with the next salary instalment permitting it</w:t>
      </w:r>
      <w:r w:rsidR="00CF7CDD" w:rsidRPr="00CF7CDD">
        <w:rPr>
          <w:rFonts w:ascii="Arial" w:hAnsi="Arial" w:cs="Arial"/>
        </w:rPr>
        <w:t>.</w:t>
      </w:r>
      <w:r w:rsidRPr="00CF7CDD">
        <w:rPr>
          <w:rFonts w:ascii="Arial" w:hAnsi="Arial" w:cs="Arial"/>
        </w:rPr>
        <w:t xml:space="preserve"> </w:t>
      </w:r>
    </w:p>
    <w:p w14:paraId="49B52D52" w14:textId="77777777" w:rsidR="00CF7CDD" w:rsidRDefault="00CF7CDD" w:rsidP="009233BD">
      <w:pPr>
        <w:pStyle w:val="NormalWeb"/>
        <w:shd w:val="clear" w:color="auto" w:fill="FFFFFF"/>
        <w:rPr>
          <w:rFonts w:ascii="Arial" w:hAnsi="Arial" w:cs="Arial"/>
          <w:b/>
          <w:bCs/>
          <w:i/>
          <w:iCs/>
          <w:sz w:val="20"/>
          <w:szCs w:val="20"/>
        </w:rPr>
      </w:pPr>
    </w:p>
    <w:p w14:paraId="6362191D" w14:textId="77777777" w:rsidR="00CF7CDD" w:rsidRDefault="00CF7CDD" w:rsidP="009233BD">
      <w:pPr>
        <w:pStyle w:val="NormalWeb"/>
        <w:shd w:val="clear" w:color="auto" w:fill="FFFFFF"/>
        <w:rPr>
          <w:rFonts w:ascii="Arial" w:hAnsi="Arial" w:cs="Arial"/>
          <w:b/>
          <w:bCs/>
          <w:i/>
          <w:iCs/>
          <w:sz w:val="20"/>
          <w:szCs w:val="20"/>
        </w:rPr>
      </w:pPr>
    </w:p>
    <w:p w14:paraId="1DD8AAA8" w14:textId="77777777" w:rsidR="00CF7CDD" w:rsidRDefault="00CF7CDD" w:rsidP="009233BD">
      <w:pPr>
        <w:pStyle w:val="NormalWeb"/>
        <w:shd w:val="clear" w:color="auto" w:fill="FFFFFF"/>
        <w:rPr>
          <w:rFonts w:ascii="Arial" w:hAnsi="Arial" w:cs="Arial"/>
          <w:b/>
          <w:bCs/>
          <w:i/>
          <w:iCs/>
          <w:sz w:val="20"/>
          <w:szCs w:val="20"/>
        </w:rPr>
      </w:pPr>
    </w:p>
    <w:p w14:paraId="520FC368" w14:textId="77777777" w:rsidR="00CF7CDD" w:rsidRDefault="00CF7CDD" w:rsidP="009233BD">
      <w:pPr>
        <w:pStyle w:val="NormalWeb"/>
        <w:shd w:val="clear" w:color="auto" w:fill="FFFFFF"/>
        <w:rPr>
          <w:rFonts w:ascii="Arial" w:hAnsi="Arial" w:cs="Arial"/>
          <w:b/>
          <w:bCs/>
          <w:i/>
          <w:iCs/>
          <w:sz w:val="20"/>
          <w:szCs w:val="20"/>
        </w:rPr>
      </w:pPr>
    </w:p>
    <w:p w14:paraId="3BCB6D9D" w14:textId="77777777" w:rsidR="00CF7CDD" w:rsidRDefault="00CF7CDD" w:rsidP="009233BD">
      <w:pPr>
        <w:pStyle w:val="NormalWeb"/>
        <w:shd w:val="clear" w:color="auto" w:fill="FFFFFF"/>
        <w:rPr>
          <w:rFonts w:ascii="Arial" w:hAnsi="Arial" w:cs="Arial"/>
          <w:b/>
          <w:bCs/>
          <w:i/>
          <w:iCs/>
          <w:sz w:val="20"/>
          <w:szCs w:val="20"/>
        </w:rPr>
      </w:pPr>
    </w:p>
    <w:p w14:paraId="53B9EDD4" w14:textId="77777777" w:rsidR="00CF7CDD" w:rsidRDefault="00CF7CDD" w:rsidP="009233BD">
      <w:pPr>
        <w:pStyle w:val="NormalWeb"/>
        <w:shd w:val="clear" w:color="auto" w:fill="FFFFFF"/>
        <w:rPr>
          <w:rFonts w:ascii="Arial" w:hAnsi="Arial" w:cs="Arial"/>
          <w:b/>
          <w:bCs/>
          <w:i/>
          <w:iCs/>
          <w:sz w:val="20"/>
          <w:szCs w:val="20"/>
        </w:rPr>
      </w:pPr>
    </w:p>
    <w:p w14:paraId="3B9BB932" w14:textId="0638FFCC" w:rsidR="009233BD" w:rsidRPr="00CF7CDD" w:rsidRDefault="009233BD" w:rsidP="009233BD">
      <w:pPr>
        <w:pStyle w:val="NormalWeb"/>
        <w:shd w:val="clear" w:color="auto" w:fill="FFFFFF"/>
      </w:pPr>
      <w:r w:rsidRPr="00CF7CDD">
        <w:rPr>
          <w:rFonts w:ascii="Arial" w:hAnsi="Arial" w:cs="Arial"/>
          <w:b/>
          <w:bCs/>
          <w:i/>
          <w:iCs/>
        </w:rPr>
        <w:lastRenderedPageBreak/>
        <w:t xml:space="preserve">Example </w:t>
      </w:r>
    </w:p>
    <w:p w14:paraId="601C8AAE" w14:textId="77777777" w:rsidR="009233BD" w:rsidRPr="00CF7CDD" w:rsidRDefault="009233BD" w:rsidP="009233BD">
      <w:pPr>
        <w:pStyle w:val="NormalWeb"/>
        <w:shd w:val="clear" w:color="auto" w:fill="FFFFFF"/>
      </w:pPr>
      <w:r w:rsidRPr="00CF7CDD">
        <w:rPr>
          <w:rFonts w:ascii="Arial" w:hAnsi="Arial" w:cs="Arial"/>
          <w:b/>
          <w:bCs/>
          <w:i/>
          <w:iCs/>
        </w:rPr>
        <w:t xml:space="preserve">Mathematics remediation at the secondary level </w:t>
      </w:r>
    </w:p>
    <w:p w14:paraId="4201150B" w14:textId="77777777" w:rsidR="009233BD" w:rsidRPr="00CF7CDD" w:rsidRDefault="009233BD" w:rsidP="009233BD">
      <w:pPr>
        <w:pStyle w:val="NormalWeb"/>
        <w:shd w:val="clear" w:color="auto" w:fill="FFFFFF"/>
      </w:pPr>
      <w:r w:rsidRPr="00CF7CDD">
        <w:rPr>
          <w:rFonts w:ascii="Arial" w:hAnsi="Arial" w:cs="Arial"/>
          <w:i/>
          <w:iCs/>
        </w:rPr>
        <w:t xml:space="preserve">The workload of a Secondary IV math teacher provides for 30 hours of remediation in the timetable, at a rate of two 45-minute periods per nine-day cycle. </w:t>
      </w:r>
    </w:p>
    <w:p w14:paraId="3E912D0D" w14:textId="77777777" w:rsidR="009233BD" w:rsidRPr="00CF7CDD" w:rsidRDefault="009233BD" w:rsidP="009233BD">
      <w:pPr>
        <w:pStyle w:val="NormalWeb"/>
        <w:shd w:val="clear" w:color="auto" w:fill="FFFFFF"/>
      </w:pPr>
      <w:r w:rsidRPr="00CF7CDD">
        <w:rPr>
          <w:rFonts w:ascii="Arial" w:hAnsi="Arial" w:cs="Arial"/>
          <w:i/>
          <w:iCs/>
        </w:rPr>
        <w:t xml:space="preserve">As an exam drew near, the teacher realized that one of her groups needed additional support. After discussing the matter with the school administration, it was agreed to add a third remediation period to the teacher’s timetable, until the exam took place. The school administration and the teacher agreed that after the exam period, if the students’ results were satisfactory, only one remediation period per cycle would be placed on the timetable for an equivalent period of time, to compensate for the additional remediation period before the exam period. </w:t>
      </w:r>
    </w:p>
    <w:p w14:paraId="627A0E55" w14:textId="77777777" w:rsidR="009233BD" w:rsidRPr="00CF7CDD" w:rsidRDefault="009233BD" w:rsidP="009233BD">
      <w:pPr>
        <w:pStyle w:val="NormalWeb"/>
        <w:shd w:val="clear" w:color="auto" w:fill="FFFFFF"/>
      </w:pPr>
      <w:r w:rsidRPr="00CF7CDD">
        <w:rPr>
          <w:rFonts w:ascii="Arial" w:hAnsi="Arial" w:cs="Arial"/>
          <w:i/>
          <w:iCs/>
        </w:rPr>
        <w:t xml:space="preserve">Depending on how things go, there are three possibilities for compensation in this situation: </w:t>
      </w:r>
    </w:p>
    <w:p w14:paraId="7F84BF12" w14:textId="77777777" w:rsidR="009233BD" w:rsidRPr="00CF7CDD" w:rsidRDefault="009233BD" w:rsidP="00CF7CDD">
      <w:pPr>
        <w:pStyle w:val="NormalWeb"/>
        <w:shd w:val="clear" w:color="auto" w:fill="FFFFFF"/>
      </w:pPr>
      <w:r w:rsidRPr="00CF7CDD">
        <w:rPr>
          <w:rFonts w:ascii="Arial" w:hAnsi="Arial" w:cs="Arial"/>
          <w:i/>
          <w:iCs/>
        </w:rPr>
        <w:t xml:space="preserve">a)  Everything reverts to normal after the exam and the additional time is compensated in time within the workload, as agreed with the school administration. No monetary compensation is paid. </w:t>
      </w:r>
    </w:p>
    <w:p w14:paraId="22A320D5" w14:textId="77777777" w:rsidR="009233BD" w:rsidRPr="00CF7CDD" w:rsidRDefault="009233BD" w:rsidP="00CF7CDD">
      <w:pPr>
        <w:pStyle w:val="NormalWeb"/>
        <w:shd w:val="clear" w:color="auto" w:fill="FFFFFF"/>
      </w:pPr>
      <w:r w:rsidRPr="00CF7CDD">
        <w:rPr>
          <w:rFonts w:ascii="Arial" w:hAnsi="Arial" w:cs="Arial"/>
          <w:i/>
          <w:iCs/>
        </w:rPr>
        <w:t xml:space="preserve">b)  The students continue to experience problems after the exam. The school administration and the teacher agree to maintain the three remediation periods per nine-day cycle for an additional period of several weeks, believing it will be possible to compensate in time within the workload during the school year. However, the students’ problems persist and the anticipated adjustment becomes impossible. </w:t>
      </w:r>
    </w:p>
    <w:p w14:paraId="672F58A1" w14:textId="77777777" w:rsidR="009233BD" w:rsidRPr="00CF7CDD" w:rsidRDefault="009233BD" w:rsidP="00CF7CDD">
      <w:pPr>
        <w:pStyle w:val="NormalWeb"/>
        <w:shd w:val="clear" w:color="auto" w:fill="FFFFFF"/>
      </w:pPr>
      <w:r w:rsidRPr="00CF7CDD">
        <w:rPr>
          <w:rFonts w:ascii="Arial" w:hAnsi="Arial" w:cs="Arial"/>
          <w:i/>
          <w:iCs/>
        </w:rPr>
        <w:t>The school administration pays monetary compensation equivalent to 1/1000</w:t>
      </w:r>
      <w:proofErr w:type="spellStart"/>
      <w:r w:rsidRPr="00CF7CDD">
        <w:rPr>
          <w:rFonts w:ascii="Arial" w:hAnsi="Arial" w:cs="Arial"/>
          <w:i/>
          <w:iCs/>
          <w:position w:val="6"/>
        </w:rPr>
        <w:t>th</w:t>
      </w:r>
      <w:proofErr w:type="spellEnd"/>
      <w:r w:rsidRPr="00CF7CDD">
        <w:rPr>
          <w:rFonts w:ascii="Arial" w:hAnsi="Arial" w:cs="Arial"/>
          <w:i/>
          <w:iCs/>
          <w:position w:val="6"/>
        </w:rPr>
        <w:t xml:space="preserve"> </w:t>
      </w:r>
      <w:r w:rsidRPr="00CF7CDD">
        <w:rPr>
          <w:rFonts w:ascii="Arial" w:hAnsi="Arial" w:cs="Arial"/>
          <w:i/>
          <w:iCs/>
        </w:rPr>
        <w:t xml:space="preserve">of the teacher’s annual salary for the time worked in addition to the 30 hours originally provided for in her workload. The compensation is paid with the last salary payment for the school year. </w:t>
      </w:r>
    </w:p>
    <w:p w14:paraId="1E67FCBF" w14:textId="77777777" w:rsidR="009233BD" w:rsidRPr="00CF7CDD" w:rsidRDefault="009233BD" w:rsidP="00CF7CDD">
      <w:pPr>
        <w:pStyle w:val="NormalWeb"/>
        <w:shd w:val="clear" w:color="auto" w:fill="FFFFFF"/>
      </w:pPr>
      <w:r w:rsidRPr="00CF7CDD">
        <w:rPr>
          <w:rFonts w:ascii="Arial" w:hAnsi="Arial" w:cs="Arial"/>
          <w:i/>
          <w:iCs/>
        </w:rPr>
        <w:t xml:space="preserve">c)  The students continue to experience problems. The school administration and the teacher agree to maintain the three remediation periods per nine-day cycle until the end of the school year. </w:t>
      </w:r>
    </w:p>
    <w:p w14:paraId="1657E037" w14:textId="77777777" w:rsidR="009233BD" w:rsidRPr="00CF7CDD" w:rsidRDefault="009233BD" w:rsidP="00CF7CDD">
      <w:pPr>
        <w:pStyle w:val="NormalWeb"/>
        <w:shd w:val="clear" w:color="auto" w:fill="FFFFFF"/>
      </w:pPr>
      <w:r w:rsidRPr="00CF7CDD">
        <w:rPr>
          <w:rFonts w:ascii="Arial" w:hAnsi="Arial" w:cs="Arial"/>
          <w:i/>
          <w:iCs/>
        </w:rPr>
        <w:t>The school administration pays the teacher monetary compensation equivalent to 1/1000</w:t>
      </w:r>
      <w:proofErr w:type="spellStart"/>
      <w:r w:rsidRPr="00CF7CDD">
        <w:rPr>
          <w:rFonts w:ascii="Arial" w:hAnsi="Arial" w:cs="Arial"/>
          <w:i/>
          <w:iCs/>
          <w:position w:val="6"/>
        </w:rPr>
        <w:t>th</w:t>
      </w:r>
      <w:proofErr w:type="spellEnd"/>
      <w:r w:rsidRPr="00CF7CDD">
        <w:rPr>
          <w:rFonts w:ascii="Arial" w:hAnsi="Arial" w:cs="Arial"/>
          <w:i/>
          <w:iCs/>
          <w:position w:val="6"/>
        </w:rPr>
        <w:t xml:space="preserve"> </w:t>
      </w:r>
      <w:r w:rsidRPr="00CF7CDD">
        <w:rPr>
          <w:rFonts w:ascii="Arial" w:hAnsi="Arial" w:cs="Arial"/>
          <w:i/>
          <w:iCs/>
        </w:rPr>
        <w:t xml:space="preserve">of her annual salary, beginning with the next available salary payment. </w:t>
      </w:r>
    </w:p>
    <w:p w14:paraId="1DF3C8F3" w14:textId="77777777" w:rsidR="009233BD" w:rsidRPr="00CF7CDD" w:rsidRDefault="009233BD" w:rsidP="009233BD"/>
    <w:sectPr w:rsidR="009233BD" w:rsidRPr="00CF7C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1A4A"/>
    <w:multiLevelType w:val="hybridMultilevel"/>
    <w:tmpl w:val="8F9E4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C50BDB"/>
    <w:multiLevelType w:val="hybridMultilevel"/>
    <w:tmpl w:val="110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4444C"/>
    <w:multiLevelType w:val="hybridMultilevel"/>
    <w:tmpl w:val="9126EC2E"/>
    <w:lvl w:ilvl="0" w:tplc="4B96340C">
      <w:start w:val="1"/>
      <w:numFmt w:val="bullet"/>
      <w:pStyle w:val="partie"/>
      <w:lvlText w:val=""/>
      <w:lvlJc w:val="left"/>
      <w:pPr>
        <w:ind w:left="720" w:hanging="360"/>
      </w:pPr>
      <w:rPr>
        <w:rFonts w:ascii="Symbol" w:hAnsi="Symbol" w:hint="default"/>
        <w:color w:val="auto"/>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8FB38F6"/>
    <w:multiLevelType w:val="multilevel"/>
    <w:tmpl w:val="D2A0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D43F52"/>
    <w:multiLevelType w:val="hybridMultilevel"/>
    <w:tmpl w:val="8D1AAE96"/>
    <w:lvl w:ilvl="0" w:tplc="5928BE8A">
      <w:start w:val="1"/>
      <w:numFmt w:val="bullet"/>
      <w:lvlText w:val=""/>
      <w:lvlJc w:val="left"/>
      <w:pPr>
        <w:ind w:left="893" w:hanging="360"/>
      </w:pPr>
      <w:rPr>
        <w:rFonts w:ascii="Symbol" w:hAnsi="Symbol" w:hint="default"/>
        <w:strike w:val="0"/>
        <w:color w:val="auto"/>
        <w:sz w:val="14"/>
        <w:szCs w:val="24"/>
      </w:rPr>
    </w:lvl>
    <w:lvl w:ilvl="1" w:tplc="0C0C0003" w:tentative="1">
      <w:start w:val="1"/>
      <w:numFmt w:val="bullet"/>
      <w:lvlText w:val="o"/>
      <w:lvlJc w:val="left"/>
      <w:pPr>
        <w:ind w:left="1613" w:hanging="360"/>
      </w:pPr>
      <w:rPr>
        <w:rFonts w:ascii="Courier New" w:hAnsi="Courier New" w:cs="Courier New" w:hint="default"/>
      </w:rPr>
    </w:lvl>
    <w:lvl w:ilvl="2" w:tplc="0C0C0005" w:tentative="1">
      <w:start w:val="1"/>
      <w:numFmt w:val="bullet"/>
      <w:lvlText w:val=""/>
      <w:lvlJc w:val="left"/>
      <w:pPr>
        <w:ind w:left="2333" w:hanging="360"/>
      </w:pPr>
      <w:rPr>
        <w:rFonts w:ascii="Wingdings" w:hAnsi="Wingdings" w:hint="default"/>
      </w:rPr>
    </w:lvl>
    <w:lvl w:ilvl="3" w:tplc="0C0C0001" w:tentative="1">
      <w:start w:val="1"/>
      <w:numFmt w:val="bullet"/>
      <w:lvlText w:val=""/>
      <w:lvlJc w:val="left"/>
      <w:pPr>
        <w:ind w:left="3053" w:hanging="360"/>
      </w:pPr>
      <w:rPr>
        <w:rFonts w:ascii="Symbol" w:hAnsi="Symbol" w:hint="default"/>
      </w:rPr>
    </w:lvl>
    <w:lvl w:ilvl="4" w:tplc="0C0C0003" w:tentative="1">
      <w:start w:val="1"/>
      <w:numFmt w:val="bullet"/>
      <w:lvlText w:val="o"/>
      <w:lvlJc w:val="left"/>
      <w:pPr>
        <w:ind w:left="3773" w:hanging="360"/>
      </w:pPr>
      <w:rPr>
        <w:rFonts w:ascii="Courier New" w:hAnsi="Courier New" w:cs="Courier New" w:hint="default"/>
      </w:rPr>
    </w:lvl>
    <w:lvl w:ilvl="5" w:tplc="0C0C0005" w:tentative="1">
      <w:start w:val="1"/>
      <w:numFmt w:val="bullet"/>
      <w:lvlText w:val=""/>
      <w:lvlJc w:val="left"/>
      <w:pPr>
        <w:ind w:left="4493" w:hanging="360"/>
      </w:pPr>
      <w:rPr>
        <w:rFonts w:ascii="Wingdings" w:hAnsi="Wingdings" w:hint="default"/>
      </w:rPr>
    </w:lvl>
    <w:lvl w:ilvl="6" w:tplc="0C0C0001" w:tentative="1">
      <w:start w:val="1"/>
      <w:numFmt w:val="bullet"/>
      <w:lvlText w:val=""/>
      <w:lvlJc w:val="left"/>
      <w:pPr>
        <w:ind w:left="5213" w:hanging="360"/>
      </w:pPr>
      <w:rPr>
        <w:rFonts w:ascii="Symbol" w:hAnsi="Symbol" w:hint="default"/>
      </w:rPr>
    </w:lvl>
    <w:lvl w:ilvl="7" w:tplc="0C0C0003" w:tentative="1">
      <w:start w:val="1"/>
      <w:numFmt w:val="bullet"/>
      <w:lvlText w:val="o"/>
      <w:lvlJc w:val="left"/>
      <w:pPr>
        <w:ind w:left="5933" w:hanging="360"/>
      </w:pPr>
      <w:rPr>
        <w:rFonts w:ascii="Courier New" w:hAnsi="Courier New" w:cs="Courier New" w:hint="default"/>
      </w:rPr>
    </w:lvl>
    <w:lvl w:ilvl="8" w:tplc="0C0C0005" w:tentative="1">
      <w:start w:val="1"/>
      <w:numFmt w:val="bullet"/>
      <w:lvlText w:val=""/>
      <w:lvlJc w:val="left"/>
      <w:pPr>
        <w:ind w:left="6653" w:hanging="360"/>
      </w:pPr>
      <w:rPr>
        <w:rFonts w:ascii="Wingdings" w:hAnsi="Wingdings" w:hint="default"/>
      </w:rPr>
    </w:lvl>
  </w:abstractNum>
  <w:abstractNum w:abstractNumId="5" w15:restartNumberingAfterBreak="0">
    <w:nsid w:val="74E951C9"/>
    <w:multiLevelType w:val="multilevel"/>
    <w:tmpl w:val="AFB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051441">
    <w:abstractNumId w:val="5"/>
  </w:num>
  <w:num w:numId="2" w16cid:durableId="864367146">
    <w:abstractNumId w:val="3"/>
  </w:num>
  <w:num w:numId="3" w16cid:durableId="1102260047">
    <w:abstractNumId w:val="1"/>
  </w:num>
  <w:num w:numId="4" w16cid:durableId="1041251468">
    <w:abstractNumId w:val="2"/>
  </w:num>
  <w:num w:numId="5" w16cid:durableId="1993559823">
    <w:abstractNumId w:val="0"/>
  </w:num>
  <w:num w:numId="6" w16cid:durableId="1123188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BD"/>
    <w:rsid w:val="009233BD"/>
    <w:rsid w:val="00CF7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73425E"/>
  <w15:chartTrackingRefBased/>
  <w15:docId w15:val="{3DD7F776-5DB8-2241-BE6E-8816380E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F7CDD"/>
    <w:pPr>
      <w:keepLines/>
      <w:tabs>
        <w:tab w:val="left" w:pos="426"/>
        <w:tab w:val="left" w:pos="567"/>
      </w:tabs>
      <w:autoSpaceDE w:val="0"/>
      <w:autoSpaceDN w:val="0"/>
      <w:adjustRightInd w:val="0"/>
      <w:spacing w:before="240" w:after="240"/>
      <w:ind w:left="567" w:hanging="567"/>
      <w:jc w:val="both"/>
      <w:outlineLvl w:val="1"/>
    </w:pPr>
    <w:rPr>
      <w:rFonts w:ascii="Arial" w:eastAsia="Calibri" w:hAnsi="Arial" w:cs="Arial"/>
      <w:b/>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3B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CF7CDD"/>
    <w:rPr>
      <w:rFonts w:ascii="Arial" w:eastAsia="Calibri" w:hAnsi="Arial" w:cs="Arial"/>
      <w:b/>
      <w:sz w:val="22"/>
      <w:szCs w:val="22"/>
      <w:lang w:val="fr-CA"/>
    </w:rPr>
  </w:style>
  <w:style w:type="paragraph" w:customStyle="1" w:styleId="clauseparagraphe">
    <w:name w:val="clause paragraphe"/>
    <w:basedOn w:val="Normal"/>
    <w:next w:val="Normal"/>
    <w:link w:val="clauseparagrapheCar"/>
    <w:qFormat/>
    <w:rsid w:val="00CF7CDD"/>
    <w:pPr>
      <w:keepLines/>
      <w:autoSpaceDE w:val="0"/>
      <w:autoSpaceDN w:val="0"/>
      <w:adjustRightInd w:val="0"/>
      <w:spacing w:after="240"/>
      <w:jc w:val="both"/>
    </w:pPr>
    <w:rPr>
      <w:rFonts w:ascii="Arial" w:eastAsia="Times New Roman" w:hAnsi="Arial" w:cs="Times New Roman"/>
      <w:sz w:val="22"/>
      <w:lang w:val="fr-CA" w:eastAsia="fr-FR"/>
    </w:rPr>
  </w:style>
  <w:style w:type="character" w:customStyle="1" w:styleId="clauseparagrapheCar">
    <w:name w:val="clause paragraphe Car"/>
    <w:link w:val="clauseparagraphe"/>
    <w:rsid w:val="00CF7CDD"/>
    <w:rPr>
      <w:rFonts w:ascii="Arial" w:eastAsia="Times New Roman" w:hAnsi="Arial" w:cs="Times New Roman"/>
      <w:sz w:val="22"/>
      <w:lang w:val="fr-CA" w:eastAsia="fr-FR"/>
    </w:rPr>
  </w:style>
  <w:style w:type="paragraph" w:customStyle="1" w:styleId="partie">
    <w:name w:val="partie"/>
    <w:basedOn w:val="clauseparagraphe"/>
    <w:next w:val="Normal"/>
    <w:rsid w:val="00CF7CDD"/>
    <w:pPr>
      <w:keepNext/>
      <w:numPr>
        <w:numId w:val="4"/>
      </w:numPr>
      <w:tabs>
        <w:tab w:val="num" w:pos="720"/>
      </w:tabs>
      <w:ind w:hanging="294"/>
    </w:pPr>
    <w:rPr>
      <w:rFonts w:eastAsiaTheme="minorEastAsia" w:cs="Arial"/>
      <w:lang w:eastAsia="en-US"/>
    </w:rPr>
  </w:style>
  <w:style w:type="paragraph" w:styleId="ListParagraph">
    <w:name w:val="List Paragraph"/>
    <w:basedOn w:val="Normal"/>
    <w:link w:val="ListParagraphChar"/>
    <w:uiPriority w:val="34"/>
    <w:qFormat/>
    <w:rsid w:val="00CF7CDD"/>
    <w:pPr>
      <w:spacing w:after="160" w:line="259" w:lineRule="auto"/>
      <w:ind w:left="720"/>
      <w:contextualSpacing/>
    </w:pPr>
    <w:rPr>
      <w:rFonts w:ascii="Calibri" w:eastAsia="Calibri" w:hAnsi="Calibri" w:cs="Calibri"/>
      <w:sz w:val="22"/>
      <w:szCs w:val="22"/>
      <w:lang w:val="fr-CA" w:eastAsia="fr-CA"/>
    </w:rPr>
  </w:style>
  <w:style w:type="character" w:customStyle="1" w:styleId="ListParagraphChar">
    <w:name w:val="List Paragraph Char"/>
    <w:link w:val="ListParagraph"/>
    <w:uiPriority w:val="34"/>
    <w:locked/>
    <w:rsid w:val="00CF7CDD"/>
    <w:rPr>
      <w:rFonts w:ascii="Calibri" w:eastAsia="Calibri" w:hAnsi="Calibri" w:cs="Calibri"/>
      <w:sz w:val="22"/>
      <w:szCs w:val="22"/>
      <w:lang w:val="fr-CA" w:eastAsia="fr-CA"/>
    </w:rPr>
  </w:style>
  <w:style w:type="table" w:styleId="TableGrid">
    <w:name w:val="Table Grid"/>
    <w:basedOn w:val="TableNormal"/>
    <w:uiPriority w:val="39"/>
    <w:rsid w:val="00CF7CDD"/>
    <w:rPr>
      <w:rFonts w:ascii="Arial" w:eastAsia="Calibri" w:hAnsi="Arial" w:cs="Times New Roman"/>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069">
      <w:bodyDiv w:val="1"/>
      <w:marLeft w:val="0"/>
      <w:marRight w:val="0"/>
      <w:marTop w:val="0"/>
      <w:marBottom w:val="0"/>
      <w:divBdr>
        <w:top w:val="none" w:sz="0" w:space="0" w:color="auto"/>
        <w:left w:val="none" w:sz="0" w:space="0" w:color="auto"/>
        <w:bottom w:val="none" w:sz="0" w:space="0" w:color="auto"/>
        <w:right w:val="none" w:sz="0" w:space="0" w:color="auto"/>
      </w:divBdr>
      <w:divsChild>
        <w:div w:id="1373535661">
          <w:marLeft w:val="0"/>
          <w:marRight w:val="0"/>
          <w:marTop w:val="0"/>
          <w:marBottom w:val="0"/>
          <w:divBdr>
            <w:top w:val="none" w:sz="0" w:space="0" w:color="auto"/>
            <w:left w:val="none" w:sz="0" w:space="0" w:color="auto"/>
            <w:bottom w:val="none" w:sz="0" w:space="0" w:color="auto"/>
            <w:right w:val="none" w:sz="0" w:space="0" w:color="auto"/>
          </w:divBdr>
          <w:divsChild>
            <w:div w:id="104005808">
              <w:marLeft w:val="0"/>
              <w:marRight w:val="0"/>
              <w:marTop w:val="0"/>
              <w:marBottom w:val="0"/>
              <w:divBdr>
                <w:top w:val="none" w:sz="0" w:space="0" w:color="auto"/>
                <w:left w:val="none" w:sz="0" w:space="0" w:color="auto"/>
                <w:bottom w:val="none" w:sz="0" w:space="0" w:color="auto"/>
                <w:right w:val="none" w:sz="0" w:space="0" w:color="auto"/>
              </w:divBdr>
              <w:divsChild>
                <w:div w:id="153376804">
                  <w:marLeft w:val="0"/>
                  <w:marRight w:val="0"/>
                  <w:marTop w:val="0"/>
                  <w:marBottom w:val="0"/>
                  <w:divBdr>
                    <w:top w:val="none" w:sz="0" w:space="0" w:color="auto"/>
                    <w:left w:val="none" w:sz="0" w:space="0" w:color="auto"/>
                    <w:bottom w:val="none" w:sz="0" w:space="0" w:color="auto"/>
                    <w:right w:val="none" w:sz="0" w:space="0" w:color="auto"/>
                  </w:divBdr>
                </w:div>
              </w:divsChild>
            </w:div>
            <w:div w:id="53818921">
              <w:marLeft w:val="0"/>
              <w:marRight w:val="0"/>
              <w:marTop w:val="0"/>
              <w:marBottom w:val="0"/>
              <w:divBdr>
                <w:top w:val="none" w:sz="0" w:space="0" w:color="auto"/>
                <w:left w:val="none" w:sz="0" w:space="0" w:color="auto"/>
                <w:bottom w:val="none" w:sz="0" w:space="0" w:color="auto"/>
                <w:right w:val="none" w:sz="0" w:space="0" w:color="auto"/>
              </w:divBdr>
              <w:divsChild>
                <w:div w:id="1327517788">
                  <w:marLeft w:val="0"/>
                  <w:marRight w:val="0"/>
                  <w:marTop w:val="0"/>
                  <w:marBottom w:val="0"/>
                  <w:divBdr>
                    <w:top w:val="none" w:sz="0" w:space="0" w:color="auto"/>
                    <w:left w:val="none" w:sz="0" w:space="0" w:color="auto"/>
                    <w:bottom w:val="none" w:sz="0" w:space="0" w:color="auto"/>
                    <w:right w:val="none" w:sz="0" w:space="0" w:color="auto"/>
                  </w:divBdr>
                  <w:divsChild>
                    <w:div w:id="6028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Seline</dc:creator>
  <cp:keywords/>
  <dc:description/>
  <cp:lastModifiedBy>Megan Seline</cp:lastModifiedBy>
  <cp:revision>2</cp:revision>
  <dcterms:created xsi:type="dcterms:W3CDTF">2022-10-30T14:43:00Z</dcterms:created>
  <dcterms:modified xsi:type="dcterms:W3CDTF">2022-10-30T14:43:00Z</dcterms:modified>
</cp:coreProperties>
</file>